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E9813" w14:textId="77777777" w:rsidR="00E02027" w:rsidRPr="00595EE5" w:rsidRDefault="00010DE4" w:rsidP="00AF7FF2">
      <w:pPr>
        <w:tabs>
          <w:tab w:val="center" w:pos="4986"/>
          <w:tab w:val="right" w:pos="9972"/>
          <w:tab w:val="left" w:pos="11199"/>
        </w:tabs>
        <w:ind w:left="10206"/>
        <w:rPr>
          <w:szCs w:val="24"/>
        </w:rPr>
      </w:pPr>
      <w:r w:rsidRPr="00595EE5">
        <w:rPr>
          <w:szCs w:val="24"/>
        </w:rPr>
        <w:t>PATVIRTINTA</w:t>
      </w:r>
    </w:p>
    <w:p w14:paraId="7BDCD469" w14:textId="77777777" w:rsidR="00E02027" w:rsidRPr="00595EE5" w:rsidRDefault="00010DE4" w:rsidP="00AF7FF2">
      <w:pPr>
        <w:tabs>
          <w:tab w:val="center" w:pos="4986"/>
          <w:tab w:val="right" w:pos="9972"/>
        </w:tabs>
        <w:ind w:left="10206"/>
        <w:rPr>
          <w:szCs w:val="24"/>
        </w:rPr>
      </w:pPr>
      <w:r w:rsidRPr="00595EE5">
        <w:rPr>
          <w:szCs w:val="24"/>
        </w:rPr>
        <w:t>Panevėžio regiono plėtros tarybos</w:t>
      </w:r>
    </w:p>
    <w:p w14:paraId="61CDB33C" w14:textId="77777777" w:rsidR="00E02027" w:rsidRPr="00595EE5" w:rsidRDefault="00010DE4" w:rsidP="00AF7FF2">
      <w:pPr>
        <w:tabs>
          <w:tab w:val="left" w:pos="11340"/>
        </w:tabs>
        <w:ind w:left="10206"/>
        <w:rPr>
          <w:szCs w:val="24"/>
        </w:rPr>
      </w:pPr>
      <w:r w:rsidRPr="00595EE5">
        <w:rPr>
          <w:szCs w:val="24"/>
        </w:rPr>
        <w:t>2023 m. rugsėjo 6 d. sprendimu Nr. TS-30</w:t>
      </w:r>
    </w:p>
    <w:p w14:paraId="2B61DEA3" w14:textId="77777777" w:rsidR="00E02027" w:rsidRPr="00595EE5" w:rsidRDefault="00010DE4" w:rsidP="00AF7FF2">
      <w:pPr>
        <w:tabs>
          <w:tab w:val="left" w:pos="11340"/>
        </w:tabs>
        <w:ind w:left="10206"/>
        <w:rPr>
          <w:szCs w:val="24"/>
        </w:rPr>
      </w:pPr>
      <w:r w:rsidRPr="00595EE5">
        <w:rPr>
          <w:szCs w:val="24"/>
        </w:rPr>
        <w:t xml:space="preserve">(Panevėžio regiono plėtros tarybos </w:t>
      </w:r>
    </w:p>
    <w:p w14:paraId="64A6E4E3" w14:textId="3939F641" w:rsidR="00E02027" w:rsidRPr="00595EE5" w:rsidRDefault="00010DE4" w:rsidP="00AF7FF2">
      <w:pPr>
        <w:tabs>
          <w:tab w:val="left" w:pos="10632"/>
        </w:tabs>
        <w:ind w:left="10206"/>
        <w:rPr>
          <w:szCs w:val="24"/>
        </w:rPr>
      </w:pPr>
      <w:r w:rsidRPr="00595EE5">
        <w:rPr>
          <w:szCs w:val="24"/>
        </w:rPr>
        <w:t xml:space="preserve">2025 m. </w:t>
      </w:r>
      <w:r w:rsidR="00AF7FF2">
        <w:rPr>
          <w:szCs w:val="24"/>
        </w:rPr>
        <w:t>balandžio</w:t>
      </w:r>
      <w:r w:rsidRPr="00595EE5">
        <w:rPr>
          <w:szCs w:val="24"/>
        </w:rPr>
        <w:t xml:space="preserve"> 7 d. sprendimo Nr. TS-</w:t>
      </w:r>
      <w:r w:rsidR="00AF7FF2">
        <w:rPr>
          <w:szCs w:val="24"/>
        </w:rPr>
        <w:t>9</w:t>
      </w:r>
      <w:r w:rsidRPr="00595EE5">
        <w:rPr>
          <w:szCs w:val="24"/>
        </w:rPr>
        <w:t xml:space="preserve"> redakcija)</w:t>
      </w:r>
    </w:p>
    <w:p w14:paraId="71A7B1DA" w14:textId="77777777" w:rsidR="00E02027" w:rsidRPr="00595EE5" w:rsidRDefault="00E02027">
      <w:pPr>
        <w:rPr>
          <w:szCs w:val="24"/>
        </w:rPr>
      </w:pPr>
    </w:p>
    <w:p w14:paraId="495EECC9" w14:textId="77777777" w:rsidR="00E02027" w:rsidRPr="00595EE5" w:rsidRDefault="00010DE4">
      <w:pPr>
        <w:jc w:val="center"/>
        <w:rPr>
          <w:b/>
          <w:szCs w:val="24"/>
        </w:rPr>
      </w:pPr>
      <w:r w:rsidRPr="00595EE5">
        <w:rPr>
          <w:b/>
          <w:szCs w:val="24"/>
        </w:rPr>
        <w:t>2022–2030 M. PANEVĖŽIO REGIONO PLĖTROS PLANAS</w:t>
      </w:r>
    </w:p>
    <w:p w14:paraId="59AEA6C5" w14:textId="77777777" w:rsidR="00E02027" w:rsidRPr="00595EE5" w:rsidRDefault="00010DE4">
      <w:pPr>
        <w:jc w:val="center"/>
        <w:rPr>
          <w:b/>
          <w:caps/>
          <w:szCs w:val="24"/>
        </w:rPr>
      </w:pPr>
      <w:r w:rsidRPr="00595EE5">
        <w:rPr>
          <w:b/>
          <w:caps/>
          <w:szCs w:val="24"/>
        </w:rPr>
        <w:t>I skyrius</w:t>
      </w:r>
    </w:p>
    <w:p w14:paraId="1C40C5E9" w14:textId="77777777" w:rsidR="00E02027" w:rsidRPr="00595EE5" w:rsidRDefault="00010DE4">
      <w:pPr>
        <w:jc w:val="center"/>
        <w:rPr>
          <w:b/>
          <w:caps/>
          <w:szCs w:val="24"/>
        </w:rPr>
      </w:pPr>
      <w:r w:rsidRPr="00595EE5">
        <w:rPr>
          <w:b/>
          <w:caps/>
          <w:szCs w:val="24"/>
        </w:rPr>
        <w:t>REGIONO PLĖTROS PLANO TERITORINĖ APRĖPTIS ir</w:t>
      </w:r>
    </w:p>
    <w:p w14:paraId="7BF53629" w14:textId="77777777" w:rsidR="00E02027" w:rsidRPr="00595EE5" w:rsidRDefault="00010DE4">
      <w:pPr>
        <w:jc w:val="center"/>
        <w:rPr>
          <w:rFonts w:eastAsia="Calibri"/>
          <w:szCs w:val="24"/>
        </w:rPr>
      </w:pPr>
      <w:r w:rsidRPr="00595EE5">
        <w:rPr>
          <w:b/>
          <w:caps/>
          <w:szCs w:val="24"/>
        </w:rPr>
        <w:t>REGIONO ESAMOS SITUACIJOS ANALIZĖ</w:t>
      </w:r>
    </w:p>
    <w:tbl>
      <w:tblPr>
        <w:tblW w:w="150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0"/>
      </w:tblGrid>
      <w:tr w:rsidR="00E02027" w:rsidRPr="00595EE5" w14:paraId="65249EA7" w14:textId="77777777" w:rsidTr="008B42E1">
        <w:trPr>
          <w:trHeight w:val="573"/>
        </w:trPr>
        <w:tc>
          <w:tcPr>
            <w:tcW w:w="15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2BBDC8" w14:textId="77777777" w:rsidR="00E02027" w:rsidRPr="00595EE5" w:rsidRDefault="00010DE4">
            <w:pPr>
              <w:rPr>
                <w:rFonts w:eastAsia="Calibri"/>
                <w:b/>
                <w:szCs w:val="24"/>
              </w:rPr>
            </w:pPr>
            <w:r w:rsidRPr="00595EE5">
              <w:rPr>
                <w:rFonts w:eastAsia="Calibri"/>
                <w:b/>
                <w:szCs w:val="24"/>
              </w:rPr>
              <w:t>Regiono plėtros plano teritorinė aprėptis</w:t>
            </w:r>
          </w:p>
          <w:p w14:paraId="6E1C50EF" w14:textId="77777777" w:rsidR="00E02027" w:rsidRPr="00CC1020" w:rsidRDefault="00E02027">
            <w:pPr>
              <w:ind w:firstLine="57"/>
              <w:textAlignment w:val="baseline"/>
              <w:rPr>
                <w:szCs w:val="24"/>
              </w:rPr>
            </w:pPr>
          </w:p>
          <w:p w14:paraId="4F59D244" w14:textId="06162806" w:rsidR="00E02027" w:rsidRPr="00595EE5" w:rsidRDefault="00010DE4">
            <w:pPr>
              <w:jc w:val="both"/>
              <w:textAlignment w:val="baseline"/>
              <w:rPr>
                <w:szCs w:val="24"/>
              </w:rPr>
            </w:pPr>
            <w:r w:rsidRPr="00595EE5">
              <w:rPr>
                <w:szCs w:val="24"/>
              </w:rPr>
              <w:t xml:space="preserve">Panevėžio regionas – šiaurinėje Lietuvos dalyje išsidėstęs regionas, besiribojantis su dalimi Latvijos Respublikos teritorijos bei šiais Lietuvos regionais: Šiaulių, Kauno, Vilniaus bei Utenos. Panevėžio regiono plotas sudaro 12,1 proc. visos šalies ploto ir yra 7878 kv. km.  </w:t>
            </w:r>
          </w:p>
          <w:p w14:paraId="43E454D8" w14:textId="602FBBC7" w:rsidR="00E02027" w:rsidRPr="00595EE5" w:rsidRDefault="00D05AD8">
            <w:pPr>
              <w:jc w:val="both"/>
              <w:textAlignment w:val="baseline"/>
              <w:rPr>
                <w:rFonts w:eastAsia="Calibri"/>
                <w:b/>
                <w:szCs w:val="24"/>
              </w:rPr>
            </w:pPr>
            <w:r w:rsidRPr="00595EE5">
              <w:rPr>
                <w:rFonts w:ascii="Segoe UI" w:hAnsi="Segoe UI" w:cs="Segoe UI"/>
                <w:noProof/>
                <w:sz w:val="18"/>
                <w:szCs w:val="18"/>
                <w:lang w:eastAsia="lt-LT"/>
              </w:rPr>
              <w:drawing>
                <wp:anchor distT="0" distB="0" distL="114300" distR="114300" simplePos="0" relativeHeight="251658240" behindDoc="0" locked="0" layoutInCell="1" allowOverlap="1" wp14:anchorId="5D947146" wp14:editId="486E2F3B">
                  <wp:simplePos x="0" y="0"/>
                  <wp:positionH relativeFrom="column">
                    <wp:posOffset>4720590</wp:posOffset>
                  </wp:positionH>
                  <wp:positionV relativeFrom="paragraph">
                    <wp:posOffset>306070</wp:posOffset>
                  </wp:positionV>
                  <wp:extent cx="3063875" cy="2703830"/>
                  <wp:effectExtent l="0" t="0" r="3175" b="1270"/>
                  <wp:wrapThrough wrapText="bothSides">
                    <wp:wrapPolygon edited="0">
                      <wp:start x="0" y="0"/>
                      <wp:lineTo x="0" y="21458"/>
                      <wp:lineTo x="21488" y="21458"/>
                      <wp:lineTo x="21488"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875" cy="2703830"/>
                          </a:xfrm>
                          <a:prstGeom prst="rect">
                            <a:avLst/>
                          </a:prstGeom>
                          <a:noFill/>
                        </pic:spPr>
                      </pic:pic>
                    </a:graphicData>
                  </a:graphic>
                  <wp14:sizeRelH relativeFrom="margin">
                    <wp14:pctWidth>0</wp14:pctWidth>
                  </wp14:sizeRelH>
                  <wp14:sizeRelV relativeFrom="margin">
                    <wp14:pctHeight>0</wp14:pctHeight>
                  </wp14:sizeRelV>
                </wp:anchor>
              </w:drawing>
            </w:r>
            <w:r w:rsidR="00010DE4" w:rsidRPr="00595EE5">
              <w:rPr>
                <w:szCs w:val="24"/>
              </w:rPr>
              <w:t xml:space="preserve">Panevėžio regioną sudaro šešios savivaldybės: Biržų rajono, Kupiškio rajono, Panevėžio miesto, Panevėžio rajono, Pasvalio rajono bei Rokiškio rajono savivaldybės. Regionas apima vieną iš didžiųjų miestų – Panevėžio miestą. </w:t>
            </w:r>
          </w:p>
          <w:p w14:paraId="2997A9A7" w14:textId="11F66F4C" w:rsidR="00E02027" w:rsidRPr="00595EE5" w:rsidRDefault="00D05AD8">
            <w:pPr>
              <w:jc w:val="center"/>
              <w:rPr>
                <w:rFonts w:eastAsia="Calibri"/>
                <w:b/>
                <w:sz w:val="22"/>
                <w:szCs w:val="22"/>
              </w:rPr>
            </w:pPr>
            <w:r w:rsidRPr="00595EE5">
              <w:object w:dxaOrig="8835" w:dyaOrig="6660" w14:anchorId="110A9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201pt" o:ole="">
                  <v:imagedata r:id="rId9" o:title=""/>
                </v:shape>
                <o:OLEObject Type="Embed" ProgID="PBrush" ShapeID="_x0000_i1025" DrawAspect="Content" ObjectID="_1805526097" r:id="rId10"/>
              </w:object>
            </w:r>
          </w:p>
          <w:p w14:paraId="3A543493" w14:textId="77777777" w:rsidR="00E02027" w:rsidRPr="00595EE5" w:rsidRDefault="00E02027">
            <w:pPr>
              <w:jc w:val="center"/>
              <w:rPr>
                <w:sz w:val="20"/>
                <w:szCs w:val="16"/>
              </w:rPr>
            </w:pPr>
          </w:p>
          <w:p w14:paraId="4B71BB20" w14:textId="77777777" w:rsidR="00E02027" w:rsidRPr="00595EE5" w:rsidRDefault="00010DE4">
            <w:pPr>
              <w:jc w:val="center"/>
              <w:rPr>
                <w:rFonts w:eastAsia="Calibri"/>
                <w:i/>
                <w:color w:val="808080"/>
                <w:szCs w:val="24"/>
              </w:rPr>
            </w:pPr>
            <w:r w:rsidRPr="00595EE5">
              <w:rPr>
                <w:b/>
                <w:szCs w:val="24"/>
              </w:rPr>
              <w:t>1 pav. Panevėžio regiono geografinė padėtis ir Panevėžio regiono savivaldybių išsidėstymas</w:t>
            </w:r>
            <w:r w:rsidRPr="00595EE5">
              <w:rPr>
                <w:b/>
                <w:bCs/>
                <w:szCs w:val="24"/>
              </w:rPr>
              <w:t>.</w:t>
            </w:r>
            <w:r w:rsidRPr="00595EE5">
              <w:rPr>
                <w:b/>
                <w:szCs w:val="24"/>
              </w:rPr>
              <w:t xml:space="preserve"> </w:t>
            </w:r>
            <w:r w:rsidRPr="00595EE5">
              <w:rPr>
                <w:szCs w:val="24"/>
              </w:rPr>
              <w:t>Šaltinis: Valstybės duomenų agentūra</w:t>
            </w:r>
          </w:p>
        </w:tc>
      </w:tr>
      <w:tr w:rsidR="00E02027" w:rsidRPr="00595EE5" w14:paraId="6E5A3A6F" w14:textId="77777777" w:rsidTr="008B42E1">
        <w:trPr>
          <w:trHeight w:val="573"/>
        </w:trPr>
        <w:tc>
          <w:tcPr>
            <w:tcW w:w="15070" w:type="dxa"/>
            <w:tcBorders>
              <w:top w:val="single" w:sz="4" w:space="0" w:color="auto"/>
              <w:left w:val="single" w:sz="4" w:space="0" w:color="auto"/>
              <w:bottom w:val="single" w:sz="4" w:space="0" w:color="auto"/>
              <w:right w:val="single" w:sz="4" w:space="0" w:color="auto"/>
            </w:tcBorders>
            <w:shd w:val="clear" w:color="auto" w:fill="DBE5F1"/>
            <w:hideMark/>
          </w:tcPr>
          <w:p w14:paraId="48E75950" w14:textId="77777777" w:rsidR="00E02027" w:rsidRPr="00595EE5" w:rsidRDefault="00010DE4">
            <w:pPr>
              <w:jc w:val="center"/>
              <w:rPr>
                <w:rFonts w:eastAsia="Calibri"/>
                <w:b/>
                <w:i/>
                <w:szCs w:val="24"/>
              </w:rPr>
            </w:pPr>
            <w:r w:rsidRPr="00595EE5">
              <w:rPr>
                <w:rFonts w:eastAsia="Calibri"/>
                <w:b/>
                <w:iCs/>
                <w:szCs w:val="24"/>
              </w:rPr>
              <w:lastRenderedPageBreak/>
              <w:t>PANEVĖŽIO</w:t>
            </w:r>
            <w:r w:rsidRPr="00595EE5">
              <w:rPr>
                <w:rFonts w:eastAsia="Calibri"/>
                <w:b/>
                <w:i/>
                <w:szCs w:val="24"/>
              </w:rPr>
              <w:t xml:space="preserve"> </w:t>
            </w:r>
            <w:r w:rsidRPr="00595EE5">
              <w:rPr>
                <w:rFonts w:eastAsia="Calibri"/>
                <w:b/>
                <w:szCs w:val="24"/>
              </w:rPr>
              <w:t>REGIONO ESAMOS SITUACIJOS ANALIZĖ</w:t>
            </w:r>
          </w:p>
        </w:tc>
      </w:tr>
      <w:tr w:rsidR="00E02027" w:rsidRPr="00595EE5" w14:paraId="205F9529" w14:textId="77777777" w:rsidTr="008B42E1">
        <w:trPr>
          <w:trHeight w:val="573"/>
        </w:trPr>
        <w:tc>
          <w:tcPr>
            <w:tcW w:w="15070" w:type="dxa"/>
            <w:tcBorders>
              <w:top w:val="single" w:sz="4" w:space="0" w:color="auto"/>
              <w:left w:val="single" w:sz="4" w:space="0" w:color="auto"/>
              <w:bottom w:val="single" w:sz="4" w:space="0" w:color="auto"/>
              <w:right w:val="single" w:sz="4" w:space="0" w:color="auto"/>
            </w:tcBorders>
          </w:tcPr>
          <w:p w14:paraId="1680B581" w14:textId="77777777" w:rsidR="00E02027" w:rsidRPr="00595EE5" w:rsidRDefault="00010DE4">
            <w:pPr>
              <w:jc w:val="both"/>
              <w:rPr>
                <w:rFonts w:eastAsia="Calibri"/>
                <w:bCs/>
                <w:szCs w:val="24"/>
              </w:rPr>
            </w:pPr>
            <w:r w:rsidRPr="00595EE5">
              <w:rPr>
                <w:rFonts w:eastAsia="Calibri"/>
                <w:b/>
                <w:szCs w:val="24"/>
              </w:rPr>
              <w:t xml:space="preserve">Regiono problemos ir jų giluminės priežastys, sąsajos su Regionų plėtros programoje (toliau – RPP) nustatytomis pagrindinėmis regioninės plėtros problemomis </w:t>
            </w:r>
            <w:r w:rsidRPr="00595EE5">
              <w:rPr>
                <w:rFonts w:eastAsia="Calibri"/>
                <w:bCs/>
                <w:i/>
                <w:iCs/>
                <w:szCs w:val="24"/>
              </w:rPr>
              <w:t>(1 lentelė)</w:t>
            </w:r>
          </w:p>
          <w:p w14:paraId="62BFCF08" w14:textId="77777777" w:rsidR="00E02027" w:rsidRPr="00595EE5" w:rsidRDefault="00E02027">
            <w:pPr>
              <w:textAlignment w:val="baseline"/>
              <w:rPr>
                <w:rFonts w:eastAsia="Calibri"/>
                <w:bCs/>
                <w:i/>
                <w:color w:val="808080"/>
                <w:szCs w:val="24"/>
              </w:rPr>
            </w:pPr>
          </w:p>
          <w:p w14:paraId="73765672" w14:textId="77777777" w:rsidR="00E02027" w:rsidRPr="00A566F4" w:rsidRDefault="00010DE4">
            <w:pPr>
              <w:textAlignment w:val="baseline"/>
              <w:rPr>
                <w:b/>
                <w:bCs/>
                <w:szCs w:val="24"/>
              </w:rPr>
            </w:pPr>
            <w:r w:rsidRPr="00A566F4">
              <w:rPr>
                <w:b/>
                <w:bCs/>
                <w:szCs w:val="24"/>
              </w:rPr>
              <w:t>Demografinė padėtis</w:t>
            </w:r>
          </w:p>
          <w:p w14:paraId="1DDF4CE0" w14:textId="64B86F62" w:rsidR="00E02027" w:rsidRPr="00595EE5" w:rsidRDefault="00010DE4">
            <w:pPr>
              <w:jc w:val="both"/>
              <w:textAlignment w:val="baseline"/>
              <w:rPr>
                <w:szCs w:val="24"/>
              </w:rPr>
            </w:pPr>
            <w:r w:rsidRPr="00595EE5">
              <w:rPr>
                <w:szCs w:val="24"/>
              </w:rPr>
              <w:t>2022 m. pradžioje Panevėžio regione gyveno 212</w:t>
            </w:r>
            <w:r w:rsidR="00A42F95" w:rsidRPr="00595EE5">
              <w:rPr>
                <w:szCs w:val="24"/>
              </w:rPr>
              <w:t> </w:t>
            </w:r>
            <w:r w:rsidRPr="00595EE5">
              <w:rPr>
                <w:szCs w:val="24"/>
              </w:rPr>
              <w:t>714</w:t>
            </w:r>
            <w:r w:rsidR="00A42F95" w:rsidRPr="00595EE5">
              <w:rPr>
                <w:szCs w:val="24"/>
              </w:rPr>
              <w:t xml:space="preserve"> (1 </w:t>
            </w:r>
            <w:r w:rsidR="00FD3C05" w:rsidRPr="00595EE5">
              <w:rPr>
                <w:szCs w:val="24"/>
              </w:rPr>
              <w:t>pastaba)</w:t>
            </w:r>
            <w:r w:rsidRPr="00595EE5">
              <w:rPr>
                <w:szCs w:val="24"/>
              </w:rPr>
              <w:t xml:space="preserve"> nuolatinių gyventojų, t. y. 6 012 asmenimis mažiau negu 2018 m. pradžioje. Nuo 2018 m. pradžios nuolatinių gyventojų skaičius didėjo tik Vilniaus (1,66 proc.), Kauno (1,15 proc.) ir Klaipėdos (2,2 proc.) regionuose, o kituose regionuose, tame tarpe ir Panevėžio regione (-2,75 proc.) mažėjo. Palyginti su kiekvienos Panevėžio regiono savivaldybės gyventojų skaičiumi, 2018–2022 m. laikotarpiu labiausiai sumažėjo Pasvalio r. (-5,4 proc.), Kupiškio r. (-5,1 proc.), Rokiškio r. ir Biržų r. (po -4,30 proc.) savivaldybėse. Mažiausiai gyventojų skaičius keitėsi Panevėžio m. (-1,2 proc.) ir Panevėžio r. savivaldybėse (-1,3 proc.).</w:t>
            </w:r>
          </w:p>
          <w:p w14:paraId="1A94F1CA" w14:textId="77777777" w:rsidR="00E02027" w:rsidRPr="00595EE5" w:rsidRDefault="00E02027">
            <w:pPr>
              <w:jc w:val="both"/>
              <w:textAlignment w:val="baseline"/>
              <w:rPr>
                <w:sz w:val="22"/>
                <w:szCs w:val="22"/>
              </w:rPr>
            </w:pPr>
          </w:p>
          <w:p w14:paraId="5F0C7FA3" w14:textId="77777777" w:rsidR="00E02027" w:rsidRPr="00595EE5" w:rsidRDefault="00010DE4">
            <w:pPr>
              <w:jc w:val="center"/>
              <w:textAlignment w:val="baseline"/>
              <w:rPr>
                <w:sz w:val="22"/>
                <w:szCs w:val="22"/>
              </w:rPr>
            </w:pPr>
            <w:r w:rsidRPr="00595EE5">
              <w:rPr>
                <w:noProof/>
                <w:lang w:eastAsia="lt-LT"/>
              </w:rPr>
              <w:drawing>
                <wp:inline distT="0" distB="0" distL="0" distR="0" wp14:anchorId="499ADB0F" wp14:editId="54D298A1">
                  <wp:extent cx="6613657" cy="2553419"/>
                  <wp:effectExtent l="0" t="0" r="15875" b="18415"/>
                  <wp:docPr id="11" name="Diagrama 11">
                    <a:extLst xmlns:a="http://schemas.openxmlformats.org/drawingml/2006/main">
                      <a:ext uri="{FF2B5EF4-FFF2-40B4-BE49-F238E27FC236}">
                        <a16:creationId xmlns:a16="http://schemas.microsoft.com/office/drawing/2014/main" id="{F3ED56D4-60FC-98D5-7299-A0994A394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898553" w14:textId="77777777" w:rsidR="00E02027" w:rsidRPr="00595EE5" w:rsidRDefault="00010DE4">
            <w:pPr>
              <w:jc w:val="center"/>
              <w:rPr>
                <w:szCs w:val="24"/>
              </w:rPr>
            </w:pPr>
            <w:r w:rsidRPr="00595EE5">
              <w:rPr>
                <w:b/>
                <w:szCs w:val="24"/>
              </w:rPr>
              <w:t>2 pav. Nuolatinių gyventojų  skaičius metų pradžioje</w:t>
            </w:r>
            <w:r w:rsidRPr="00595EE5">
              <w:rPr>
                <w:b/>
                <w:bCs/>
                <w:szCs w:val="24"/>
              </w:rPr>
              <w:t xml:space="preserve">. </w:t>
            </w:r>
            <w:r w:rsidRPr="00595EE5">
              <w:rPr>
                <w:szCs w:val="24"/>
              </w:rPr>
              <w:t>Šaltinis: Valstybės duomenų agentūra</w:t>
            </w:r>
          </w:p>
          <w:p w14:paraId="1FCCBDAF" w14:textId="77777777" w:rsidR="00E02027" w:rsidRPr="00595EE5" w:rsidRDefault="00E02027">
            <w:pPr>
              <w:jc w:val="center"/>
              <w:rPr>
                <w:b/>
                <w:bCs/>
                <w:szCs w:val="24"/>
              </w:rPr>
            </w:pPr>
          </w:p>
          <w:p w14:paraId="66C9076B" w14:textId="6738D53B" w:rsidR="00E02027" w:rsidRPr="00595EE5" w:rsidRDefault="00010DE4">
            <w:pPr>
              <w:jc w:val="both"/>
              <w:textAlignment w:val="baseline"/>
              <w:rPr>
                <w:szCs w:val="24"/>
              </w:rPr>
            </w:pPr>
            <w:r w:rsidRPr="00595EE5">
              <w:rPr>
                <w:szCs w:val="24"/>
              </w:rPr>
              <w:t>2022 m. vaikų iki 14 m. bendroje gyventojų struktūroje Panevėžio regione buvo 12,4 proc.</w:t>
            </w:r>
            <w:r w:rsidR="002D12FE" w:rsidRPr="00595EE5">
              <w:rPr>
                <w:szCs w:val="24"/>
              </w:rPr>
              <w:t xml:space="preserve"> </w:t>
            </w:r>
            <w:r w:rsidR="00794908" w:rsidRPr="00595EE5">
              <w:rPr>
                <w:szCs w:val="24"/>
              </w:rPr>
              <w:t>(2 pastaba)</w:t>
            </w:r>
            <w:r w:rsidRPr="00595EE5">
              <w:rPr>
                <w:szCs w:val="24"/>
              </w:rPr>
              <w:t xml:space="preserve"> ir nors vaikų dalis tarp regionų buvo mažiausia, tačiau 2021</w:t>
            </w:r>
            <w:r w:rsidR="00F41F4C">
              <w:rPr>
                <w:szCs w:val="24"/>
              </w:rPr>
              <w:t>–</w:t>
            </w:r>
            <w:r w:rsidRPr="00595EE5">
              <w:rPr>
                <w:szCs w:val="24"/>
              </w:rPr>
              <w:t>2022 m. buvo stabili.  Panevėžio regiono savivaldybių tarpe vaikų iki 14 m. bendroje gyventojų struktūroje dalis 2021</w:t>
            </w:r>
            <w:r w:rsidR="00245681">
              <w:rPr>
                <w:szCs w:val="24"/>
              </w:rPr>
              <w:t>–</w:t>
            </w:r>
            <w:r w:rsidRPr="00595EE5">
              <w:rPr>
                <w:szCs w:val="24"/>
              </w:rPr>
              <w:t xml:space="preserve">2022 m. didėjo Biržų r. ir Panevėžio r. savivaldybėse. </w:t>
            </w:r>
          </w:p>
          <w:p w14:paraId="492E9439" w14:textId="77777777" w:rsidR="00E02027" w:rsidRPr="00595EE5" w:rsidRDefault="00E02027">
            <w:pPr>
              <w:jc w:val="both"/>
              <w:textAlignment w:val="baseline"/>
              <w:rPr>
                <w:sz w:val="22"/>
                <w:szCs w:val="22"/>
              </w:rPr>
            </w:pPr>
          </w:p>
          <w:p w14:paraId="1AF92E51" w14:textId="77777777" w:rsidR="00E02027" w:rsidRPr="00595EE5" w:rsidRDefault="00010DE4">
            <w:pPr>
              <w:jc w:val="center"/>
              <w:textAlignment w:val="baseline"/>
              <w:rPr>
                <w:sz w:val="22"/>
                <w:szCs w:val="22"/>
              </w:rPr>
            </w:pPr>
            <w:r w:rsidRPr="00595EE5">
              <w:rPr>
                <w:noProof/>
                <w:lang w:eastAsia="lt-LT"/>
              </w:rPr>
              <w:lastRenderedPageBreak/>
              <w:drawing>
                <wp:inline distT="0" distB="0" distL="0" distR="0" wp14:anchorId="2E362B96" wp14:editId="6F32DDD3">
                  <wp:extent cx="5960551" cy="3030722"/>
                  <wp:effectExtent l="0" t="0" r="2540" b="17780"/>
                  <wp:docPr id="13" name="Diagrama 13">
                    <a:extLst xmlns:a="http://schemas.openxmlformats.org/drawingml/2006/main">
                      <a:ext uri="{FF2B5EF4-FFF2-40B4-BE49-F238E27FC236}">
                        <a16:creationId xmlns:a16="http://schemas.microsoft.com/office/drawing/2014/main" id="{A39B04E5-79C9-6E70-B460-E2D7681D6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069861" w14:textId="77777777" w:rsidR="00E02027" w:rsidRPr="00595EE5" w:rsidRDefault="00010DE4">
            <w:pPr>
              <w:jc w:val="center"/>
              <w:rPr>
                <w:szCs w:val="24"/>
              </w:rPr>
            </w:pPr>
            <w:r w:rsidRPr="00595EE5">
              <w:rPr>
                <w:b/>
                <w:szCs w:val="24"/>
              </w:rPr>
              <w:t>3 pav. Nuolatinių gyventojų amžiaus struktūra metų pradžioje</w:t>
            </w:r>
            <w:r w:rsidRPr="00595EE5">
              <w:rPr>
                <w:b/>
                <w:bCs/>
                <w:szCs w:val="24"/>
              </w:rPr>
              <w:t xml:space="preserve">. </w:t>
            </w:r>
            <w:r w:rsidRPr="00595EE5">
              <w:rPr>
                <w:szCs w:val="24"/>
              </w:rPr>
              <w:t>Šaltinis: Valstybės duomenų agentūra</w:t>
            </w:r>
          </w:p>
          <w:p w14:paraId="7E1085F2" w14:textId="77777777" w:rsidR="00E02027" w:rsidRPr="00595EE5" w:rsidRDefault="00E02027">
            <w:pPr>
              <w:jc w:val="center"/>
              <w:textAlignment w:val="baseline"/>
              <w:rPr>
                <w:szCs w:val="24"/>
              </w:rPr>
            </w:pPr>
          </w:p>
          <w:p w14:paraId="5AEF8468" w14:textId="1989D3AE" w:rsidR="00E02027" w:rsidRPr="00595EE5" w:rsidRDefault="00010DE4">
            <w:pPr>
              <w:jc w:val="both"/>
              <w:textAlignment w:val="baseline"/>
              <w:rPr>
                <w:szCs w:val="24"/>
              </w:rPr>
            </w:pPr>
            <w:r w:rsidRPr="00595EE5">
              <w:rPr>
                <w:szCs w:val="24"/>
              </w:rPr>
              <w:t>Panevėžio regiono 65 ir vyresnio amžiaus gyventojų skaičius 2022 m. pradžioje sudarė 22,7 proc.</w:t>
            </w:r>
            <w:r w:rsidR="00D0077E" w:rsidRPr="00595EE5">
              <w:rPr>
                <w:szCs w:val="24"/>
              </w:rPr>
              <w:t xml:space="preserve"> (</w:t>
            </w:r>
            <w:r w:rsidR="00D26F43">
              <w:rPr>
                <w:szCs w:val="24"/>
              </w:rPr>
              <w:t>2</w:t>
            </w:r>
            <w:r w:rsidR="00D0077E" w:rsidRPr="00595EE5">
              <w:rPr>
                <w:szCs w:val="24"/>
              </w:rPr>
              <w:t xml:space="preserve"> pastaba)</w:t>
            </w:r>
            <w:r w:rsidRPr="00595EE5">
              <w:rPr>
                <w:szCs w:val="24"/>
              </w:rPr>
              <w:t xml:space="preserve"> ir buvo vienas iš didžiausių lyginant su kitais regionais. 2022 m. „seniausios“ Panevėžio regiono savivaldybės buvo Biržų r. (24,7 proc.) ir Kupiškio r. (23,8 proc.) savivaldybės. Mažiausiai 65 ir vyresnio amžiaus gyventojų gyvena Panevėžio r. savivaldybėje, kur pagyvenę žmonės sudarė 19,2 proc. savivaldybės nuolatinių gyventojų skaičiaus. </w:t>
            </w:r>
          </w:p>
          <w:p w14:paraId="31B76E69" w14:textId="77777777" w:rsidR="00E02027" w:rsidRPr="00595EE5" w:rsidRDefault="00E02027">
            <w:pPr>
              <w:jc w:val="both"/>
              <w:textAlignment w:val="baseline"/>
              <w:rPr>
                <w:sz w:val="20"/>
              </w:rPr>
            </w:pPr>
          </w:p>
          <w:p w14:paraId="651389CF" w14:textId="77777777" w:rsidR="00E02027" w:rsidRPr="00595EE5" w:rsidRDefault="00010DE4">
            <w:pPr>
              <w:jc w:val="center"/>
              <w:textAlignment w:val="baseline"/>
              <w:rPr>
                <w:sz w:val="20"/>
              </w:rPr>
            </w:pPr>
            <w:r w:rsidRPr="00595EE5">
              <w:rPr>
                <w:noProof/>
                <w:lang w:eastAsia="lt-LT"/>
              </w:rPr>
              <w:lastRenderedPageBreak/>
              <w:drawing>
                <wp:inline distT="0" distB="0" distL="0" distR="0" wp14:anchorId="0D74DAAC" wp14:editId="56F5A511">
                  <wp:extent cx="5593405" cy="2664852"/>
                  <wp:effectExtent l="0" t="0" r="7620" b="2540"/>
                  <wp:docPr id="14" name="Diagrama 14">
                    <a:extLst xmlns:a="http://schemas.openxmlformats.org/drawingml/2006/main">
                      <a:ext uri="{FF2B5EF4-FFF2-40B4-BE49-F238E27FC236}">
                        <a16:creationId xmlns:a16="http://schemas.microsoft.com/office/drawing/2014/main" id="{EE6AD3C9-9FB4-7DAD-DBD6-44312EC59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9082E7" w14:textId="77777777" w:rsidR="00E02027" w:rsidRPr="00595EE5" w:rsidRDefault="00010DE4">
            <w:pPr>
              <w:jc w:val="center"/>
              <w:rPr>
                <w:b/>
                <w:szCs w:val="24"/>
              </w:rPr>
            </w:pPr>
            <w:r w:rsidRPr="00595EE5">
              <w:rPr>
                <w:b/>
                <w:szCs w:val="24"/>
              </w:rPr>
              <w:t>4 pav. Nuolatinių gyventojų amžiaus struktūra metų pradžioje, proc.</w:t>
            </w:r>
            <w:r w:rsidRPr="00595EE5">
              <w:rPr>
                <w:b/>
                <w:bCs/>
                <w:szCs w:val="24"/>
              </w:rPr>
              <w:t xml:space="preserve"> </w:t>
            </w:r>
            <w:r w:rsidRPr="00595EE5">
              <w:rPr>
                <w:szCs w:val="24"/>
              </w:rPr>
              <w:t>Šaltinis: Valstybės duomenų agentūra</w:t>
            </w:r>
          </w:p>
          <w:p w14:paraId="65FAC1A4" w14:textId="77777777" w:rsidR="00E02027" w:rsidRPr="00595EE5" w:rsidRDefault="00E02027">
            <w:pPr>
              <w:jc w:val="both"/>
              <w:textAlignment w:val="baseline"/>
              <w:rPr>
                <w:szCs w:val="24"/>
              </w:rPr>
            </w:pPr>
          </w:p>
          <w:p w14:paraId="5FE395CE" w14:textId="07A40A4B" w:rsidR="00E02027" w:rsidRPr="00595EE5" w:rsidRDefault="00010DE4">
            <w:pPr>
              <w:jc w:val="both"/>
              <w:textAlignment w:val="baseline"/>
              <w:rPr>
                <w:szCs w:val="24"/>
              </w:rPr>
            </w:pPr>
            <w:r w:rsidRPr="00595EE5">
              <w:rPr>
                <w:szCs w:val="24"/>
              </w:rPr>
              <w:t>Per 2017–2021 m. laikotarpį, Panevėžio regione suminis gimstamumo rodiklis sumažėjo nuo 1,84 vaiko, tekusio 1 moteriai iki 1,19.  Tai labai žemas rodiklis, kuris rodo, kad kartų kaita neužtikrinama, t. y. vidutiniškai viena moteris pagimdo mažiau nei du vaikus</w:t>
            </w:r>
            <w:r w:rsidR="00095676" w:rsidRPr="00595EE5">
              <w:rPr>
                <w:szCs w:val="24"/>
              </w:rPr>
              <w:t xml:space="preserve"> (</w:t>
            </w:r>
            <w:r w:rsidR="00A229E1">
              <w:rPr>
                <w:szCs w:val="24"/>
              </w:rPr>
              <w:t>3</w:t>
            </w:r>
            <w:r w:rsidR="00095676" w:rsidRPr="00595EE5">
              <w:rPr>
                <w:szCs w:val="24"/>
              </w:rPr>
              <w:t xml:space="preserve"> pastaba)</w:t>
            </w:r>
            <w:r w:rsidRPr="00595EE5">
              <w:rPr>
                <w:szCs w:val="24"/>
              </w:rPr>
              <w:t xml:space="preserve">. Blogesnė situacija 2021 m. buvo Alytaus (1,12), Utenos (1,14) ir Tauragės (1,18) regionuose. Tuo tarpu šalyje 2021 m. suminio gimstamumo rodiklio reikšmė buvo 1,34 vaiko vienai moteriai, aukščiausios šio rodiklio reikšmės buvo Klaipėdos, Vilniaus ir Kauno regionuose (atitinkamai 1,44, 1,43 ir 1,38). </w:t>
            </w:r>
          </w:p>
          <w:p w14:paraId="38F6E8E3" w14:textId="77777777" w:rsidR="00E02027" w:rsidRPr="00595EE5" w:rsidRDefault="00010DE4">
            <w:pPr>
              <w:jc w:val="center"/>
              <w:textAlignment w:val="baseline"/>
              <w:rPr>
                <w:sz w:val="22"/>
                <w:szCs w:val="22"/>
              </w:rPr>
            </w:pPr>
            <w:r w:rsidRPr="00595EE5">
              <w:rPr>
                <w:noProof/>
                <w:lang w:eastAsia="lt-LT"/>
              </w:rPr>
              <w:lastRenderedPageBreak/>
              <w:drawing>
                <wp:inline distT="0" distB="0" distL="0" distR="0" wp14:anchorId="28CA59F0" wp14:editId="75E92114">
                  <wp:extent cx="6278252" cy="2750997"/>
                  <wp:effectExtent l="0" t="0" r="8255" b="11430"/>
                  <wp:docPr id="10" name="Diagrama 10">
                    <a:extLst xmlns:a="http://schemas.openxmlformats.org/drawingml/2006/main">
                      <a:ext uri="{FF2B5EF4-FFF2-40B4-BE49-F238E27FC236}">
                        <a16:creationId xmlns:a16="http://schemas.microsoft.com/office/drawing/2014/main" id="{CA37F058-021B-6D7C-4690-1C91CE1C4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432684" w14:textId="77777777" w:rsidR="00E02027" w:rsidRPr="00595EE5" w:rsidRDefault="00010DE4">
            <w:pPr>
              <w:jc w:val="center"/>
              <w:textAlignment w:val="baseline"/>
              <w:rPr>
                <w:szCs w:val="24"/>
              </w:rPr>
            </w:pPr>
            <w:r w:rsidRPr="00595EE5">
              <w:rPr>
                <w:b/>
                <w:bCs/>
                <w:szCs w:val="24"/>
              </w:rPr>
              <w:t>5 pav. Suminis gimstamumo rodiklis</w:t>
            </w:r>
            <w:r w:rsidRPr="00595EE5">
              <w:rPr>
                <w:szCs w:val="24"/>
              </w:rPr>
              <w:t>. Šaltinis: Valstybės duomenų agentūra</w:t>
            </w:r>
          </w:p>
          <w:p w14:paraId="70293D23" w14:textId="77777777" w:rsidR="00E02027" w:rsidRPr="00595EE5" w:rsidRDefault="00E02027">
            <w:pPr>
              <w:textAlignment w:val="baseline"/>
              <w:rPr>
                <w:b/>
                <w:bCs/>
                <w:szCs w:val="24"/>
              </w:rPr>
            </w:pPr>
          </w:p>
          <w:p w14:paraId="791B67D7" w14:textId="66142686" w:rsidR="00E02027" w:rsidRPr="00595EE5" w:rsidRDefault="00010DE4">
            <w:pPr>
              <w:jc w:val="both"/>
              <w:textAlignment w:val="baseline"/>
              <w:rPr>
                <w:szCs w:val="24"/>
              </w:rPr>
            </w:pPr>
            <w:r w:rsidRPr="00595EE5">
              <w:rPr>
                <w:szCs w:val="24"/>
              </w:rPr>
              <w:t>Mirusių asmenų skaičius, tenkantis 100 tūkst. gyventojų 2021 m. Panevėžio regione buvo aukštesnis nei šalies vidurkis (šalyje 1698,7 asmenys, Panevėžio regione – 1 925,7 asmenys)</w:t>
            </w:r>
            <w:r w:rsidR="00543B57" w:rsidRPr="00595EE5">
              <w:rPr>
                <w:szCs w:val="24"/>
              </w:rPr>
              <w:t xml:space="preserve"> (</w:t>
            </w:r>
            <w:r w:rsidR="00A229E1">
              <w:rPr>
                <w:szCs w:val="24"/>
              </w:rPr>
              <w:t>4</w:t>
            </w:r>
            <w:r w:rsidR="00543B57" w:rsidRPr="00595EE5">
              <w:rPr>
                <w:szCs w:val="24"/>
              </w:rPr>
              <w:t xml:space="preserve"> pastaba)</w:t>
            </w:r>
            <w:r w:rsidRPr="00595EE5">
              <w:rPr>
                <w:szCs w:val="24"/>
              </w:rPr>
              <w:t>. Gyventojų skaičiaus tam tikrą mažėjimo dalį lemia natūrali gyventojų kaita</w:t>
            </w:r>
            <w:r w:rsidR="0033438E" w:rsidRPr="00595EE5">
              <w:rPr>
                <w:szCs w:val="24"/>
              </w:rPr>
              <w:t xml:space="preserve"> (</w:t>
            </w:r>
            <w:r w:rsidR="00A229E1">
              <w:rPr>
                <w:szCs w:val="24"/>
              </w:rPr>
              <w:t>5</w:t>
            </w:r>
            <w:r w:rsidR="0033438E" w:rsidRPr="00595EE5">
              <w:rPr>
                <w:szCs w:val="24"/>
              </w:rPr>
              <w:t xml:space="preserve"> pastaba)</w:t>
            </w:r>
            <w:r w:rsidRPr="00595EE5">
              <w:rPr>
                <w:szCs w:val="24"/>
              </w:rPr>
              <w:t xml:space="preserve">, tam tikrą dalį - migracija (vidaus ir tarptautinė). </w:t>
            </w:r>
          </w:p>
          <w:p w14:paraId="2B6B9453" w14:textId="356CB3A5" w:rsidR="00E02027" w:rsidRPr="00595EE5" w:rsidRDefault="00010DE4">
            <w:pPr>
              <w:jc w:val="both"/>
              <w:textAlignment w:val="baseline"/>
              <w:rPr>
                <w:szCs w:val="24"/>
              </w:rPr>
            </w:pPr>
            <w:r w:rsidRPr="00595EE5">
              <w:rPr>
                <w:szCs w:val="24"/>
              </w:rPr>
              <w:t xml:space="preserve">Bendrojo </w:t>
            </w:r>
            <w:proofErr w:type="spellStart"/>
            <w:r w:rsidRPr="00595EE5">
              <w:rPr>
                <w:szCs w:val="24"/>
              </w:rPr>
              <w:t>neto</w:t>
            </w:r>
            <w:proofErr w:type="spellEnd"/>
            <w:r w:rsidRPr="00595EE5">
              <w:rPr>
                <w:szCs w:val="24"/>
              </w:rPr>
              <w:t xml:space="preserve"> tarptautinės migracijos rodiklio reikšmė 2017–2019 m. laikotarpiu Panevėžio regione buvo neigiama</w:t>
            </w:r>
            <w:r w:rsidR="0033438E" w:rsidRPr="00595EE5">
              <w:rPr>
                <w:szCs w:val="24"/>
              </w:rPr>
              <w:t xml:space="preserve"> (</w:t>
            </w:r>
            <w:r w:rsidR="00A229E1">
              <w:rPr>
                <w:szCs w:val="24"/>
              </w:rPr>
              <w:t>6</w:t>
            </w:r>
            <w:r w:rsidR="0033438E" w:rsidRPr="00595EE5">
              <w:rPr>
                <w:szCs w:val="24"/>
              </w:rPr>
              <w:t xml:space="preserve"> pastaba)</w:t>
            </w:r>
            <w:r w:rsidRPr="00595EE5">
              <w:rPr>
                <w:szCs w:val="24"/>
              </w:rPr>
              <w:t xml:space="preserve">, tačiau nuo 2020 m. daugiau užsieniečių į regioną imigravo, nei iš jo emigravo. Pastebėtina, kad 2021 m. visuose šalies regionuose imigravusių buvo daugiau nei emigravusiųjų. 1000-ui gyventojų 2021 m. vidutiniškai šalyje teko 7  tarptautiniai imigrantai, Panevėžio regione 2021 m. šio rodiklio reikšmė buvo teigiama, tačiau mažiausia šalies regionų tarpe (1,4).  Didžiųjų savivaldybių tarpe patraukliausia tarptautiniams imigrantams buvo Šiaulių miesto savivaldybė (2021 m. bendras </w:t>
            </w:r>
            <w:proofErr w:type="spellStart"/>
            <w:r w:rsidRPr="00595EE5">
              <w:rPr>
                <w:szCs w:val="24"/>
              </w:rPr>
              <w:t>neto</w:t>
            </w:r>
            <w:proofErr w:type="spellEnd"/>
            <w:r w:rsidRPr="00595EE5">
              <w:rPr>
                <w:szCs w:val="24"/>
              </w:rPr>
              <w:t xml:space="preserve"> tarptautinės migracijos rodiklis 24,9), o mažiausiai patraukli – Panevėžio miesto savivaldybė (1,9). Atvykstantys iš užsienio migrantai renkasi Panevėžio regiono savivaldybes, tačiau bendrojo </w:t>
            </w:r>
            <w:proofErr w:type="spellStart"/>
            <w:r w:rsidRPr="00595EE5">
              <w:rPr>
                <w:szCs w:val="24"/>
              </w:rPr>
              <w:t>neto</w:t>
            </w:r>
            <w:proofErr w:type="spellEnd"/>
            <w:r w:rsidRPr="00595EE5">
              <w:rPr>
                <w:szCs w:val="24"/>
              </w:rPr>
              <w:t xml:space="preserve"> vidaus migracijos rodiklio reikšmės rodo, kad regiono gyventojai renkasi palikti šio regiono savivaldybes. 2017–2021 m. laikotarpiu neigiama vidaus migracija vyravo visuose šalies regionuose išskyrus Vilniaus, Klaipėdos ir Kauno regionus. 2021 m. mažesne vidaus migracija nei Panevėžio regione (bendra </w:t>
            </w:r>
            <w:proofErr w:type="spellStart"/>
            <w:r w:rsidRPr="00595EE5">
              <w:rPr>
                <w:szCs w:val="24"/>
              </w:rPr>
              <w:t>neto</w:t>
            </w:r>
            <w:proofErr w:type="spellEnd"/>
            <w:r w:rsidRPr="00595EE5">
              <w:rPr>
                <w:szCs w:val="24"/>
              </w:rPr>
              <w:t xml:space="preserve"> vidaus migracijos rodiklio reikšmė – (-4,8)) pasižymėjo Utenos ir Alytaus regionai (atitinkamai – 24 ir – 4), o Šiaulių regione vidaus migracijos mastas 2021 m. toks pat, kaip ir Panevėžio regione. Panevėžio regiono savivaldybių tarpe 2017–2019 m. laikotarpiu vidinė migracija augo, išskyrus Panevėžio ir Pasvalio rajonų savivaldybes. Pasvalio rajono savivaldybėje daugiausia gyventojų išvyko 2018 m. (-12) ir po truputį išvykusiųjų mažėjo (2021 m. bendro </w:t>
            </w:r>
            <w:proofErr w:type="spellStart"/>
            <w:r w:rsidRPr="00595EE5">
              <w:rPr>
                <w:szCs w:val="24"/>
              </w:rPr>
              <w:t>neto</w:t>
            </w:r>
            <w:proofErr w:type="spellEnd"/>
            <w:r w:rsidRPr="00595EE5">
              <w:rPr>
                <w:szCs w:val="24"/>
              </w:rPr>
              <w:t xml:space="preserve"> vidaus migracijos rodiklio reikšmė, 1000 gyventojų – 8,2). 2020–2021 m. laikotarpiu stebimas neigiamos vidinės migracijos mažėjimas Kupiškio (nuo -7,1 iki -4,2), Rokiškio rajonų savivaldybėse (-6,6 iki -4), Biržų rajono savivaldybėje rodiklio reikšmė augo </w:t>
            </w:r>
            <w:r w:rsidRPr="00595EE5">
              <w:rPr>
                <w:szCs w:val="24"/>
              </w:rPr>
              <w:lastRenderedPageBreak/>
              <w:t>(nuo -6,7 iki -7), Panevėžio miesto savivaldybėje išliko stabili (-8,4). Regiono savivaldybių tarpe išsiskiria Panevėžio rajono savivaldybė, kurioje 2017–2021 m. laikotarpiu, priešingai nei likusiose regiono savivaldybėse, nebuvo neigiamos vidinės migracijos reikšmės. Šioje savivaldybėje vidaus migrantų padidėjo nuo 2,6 (2017 m.) iki 6,6 (2021 m.)</w:t>
            </w:r>
            <w:r w:rsidR="004611B8" w:rsidRPr="00595EE5">
              <w:rPr>
                <w:szCs w:val="24"/>
              </w:rPr>
              <w:t xml:space="preserve"> (</w:t>
            </w:r>
            <w:r w:rsidR="00851F9B">
              <w:rPr>
                <w:szCs w:val="24"/>
              </w:rPr>
              <w:t>7</w:t>
            </w:r>
            <w:r w:rsidR="004611B8" w:rsidRPr="00595EE5">
              <w:rPr>
                <w:szCs w:val="24"/>
              </w:rPr>
              <w:t xml:space="preserve"> pastaba).</w:t>
            </w:r>
            <w:r w:rsidRPr="00595EE5">
              <w:rPr>
                <w:szCs w:val="24"/>
              </w:rPr>
              <w:t xml:space="preserve"> </w:t>
            </w:r>
          </w:p>
          <w:p w14:paraId="5925F94F" w14:textId="77777777" w:rsidR="00E02027" w:rsidRPr="00595EE5" w:rsidRDefault="00E02027">
            <w:pPr>
              <w:textAlignment w:val="baseline"/>
              <w:rPr>
                <w:b/>
                <w:bCs/>
                <w:szCs w:val="24"/>
              </w:rPr>
            </w:pPr>
          </w:p>
          <w:p w14:paraId="20DA3EA4" w14:textId="77777777" w:rsidR="00E02027" w:rsidRPr="00A566F4" w:rsidRDefault="00010DE4">
            <w:pPr>
              <w:textAlignment w:val="baseline"/>
              <w:rPr>
                <w:b/>
                <w:bCs/>
                <w:szCs w:val="24"/>
              </w:rPr>
            </w:pPr>
            <w:r w:rsidRPr="00A566F4">
              <w:rPr>
                <w:b/>
                <w:bCs/>
                <w:szCs w:val="24"/>
              </w:rPr>
              <w:t>Ekonomika ir verslas </w:t>
            </w:r>
          </w:p>
          <w:p w14:paraId="6FA1E57A" w14:textId="2BDEB92C" w:rsidR="00E02027" w:rsidRPr="00595EE5" w:rsidRDefault="00010DE4">
            <w:pPr>
              <w:jc w:val="both"/>
              <w:textAlignment w:val="baseline"/>
              <w:rPr>
                <w:szCs w:val="24"/>
              </w:rPr>
            </w:pPr>
            <w:r w:rsidRPr="00595EE5">
              <w:rPr>
                <w:szCs w:val="24"/>
              </w:rPr>
              <w:t>Panevėžio regioną kerta 2 europinės magistralės: Helsinkis</w:t>
            </w:r>
            <w:r w:rsidR="0087241F">
              <w:rPr>
                <w:szCs w:val="24"/>
              </w:rPr>
              <w:t>–</w:t>
            </w:r>
            <w:r w:rsidRPr="00595EE5">
              <w:rPr>
                <w:szCs w:val="24"/>
              </w:rPr>
              <w:t>Talinas</w:t>
            </w:r>
            <w:r w:rsidR="0087241F">
              <w:rPr>
                <w:szCs w:val="24"/>
              </w:rPr>
              <w:t>–</w:t>
            </w:r>
            <w:r w:rsidRPr="00595EE5">
              <w:rPr>
                <w:szCs w:val="24"/>
              </w:rPr>
              <w:t>Ryga</w:t>
            </w:r>
            <w:r w:rsidR="0087241F">
              <w:rPr>
                <w:szCs w:val="24"/>
              </w:rPr>
              <w:t>–</w:t>
            </w:r>
            <w:r w:rsidRPr="00595EE5">
              <w:rPr>
                <w:szCs w:val="24"/>
              </w:rPr>
              <w:t>Panevėžys</w:t>
            </w:r>
            <w:r w:rsidR="0087241F">
              <w:rPr>
                <w:szCs w:val="24"/>
              </w:rPr>
              <w:t>–</w:t>
            </w:r>
            <w:r w:rsidRPr="00595EE5">
              <w:rPr>
                <w:szCs w:val="24"/>
              </w:rPr>
              <w:t>Kaunas</w:t>
            </w:r>
            <w:r w:rsidR="0087241F">
              <w:rPr>
                <w:szCs w:val="24"/>
              </w:rPr>
              <w:t>–</w:t>
            </w:r>
            <w:r w:rsidRPr="00595EE5">
              <w:rPr>
                <w:szCs w:val="24"/>
              </w:rPr>
              <w:t>Varšuva</w:t>
            </w:r>
            <w:r w:rsidR="0087241F">
              <w:rPr>
                <w:szCs w:val="24"/>
              </w:rPr>
              <w:t>–</w:t>
            </w:r>
            <w:r w:rsidRPr="00595EE5">
              <w:rPr>
                <w:szCs w:val="24"/>
              </w:rPr>
              <w:t>Vroclavas</w:t>
            </w:r>
            <w:r w:rsidR="0087241F">
              <w:rPr>
                <w:szCs w:val="24"/>
              </w:rPr>
              <w:t>–</w:t>
            </w:r>
            <w:r w:rsidRPr="00595EE5">
              <w:rPr>
                <w:szCs w:val="24"/>
              </w:rPr>
              <w:t>Praha ir Vilnius</w:t>
            </w:r>
            <w:r w:rsidR="0087241F">
              <w:rPr>
                <w:szCs w:val="24"/>
              </w:rPr>
              <w:t>–</w:t>
            </w:r>
            <w:r w:rsidRPr="00595EE5">
              <w:rPr>
                <w:szCs w:val="24"/>
              </w:rPr>
              <w:t>Panevėžys</w:t>
            </w:r>
            <w:r w:rsidR="0087241F">
              <w:rPr>
                <w:szCs w:val="24"/>
              </w:rPr>
              <w:t>–</w:t>
            </w:r>
            <w:r w:rsidRPr="00595EE5">
              <w:rPr>
                <w:szCs w:val="24"/>
              </w:rPr>
              <w:t>Šiauliai</w:t>
            </w:r>
            <w:r w:rsidR="0087241F">
              <w:rPr>
                <w:szCs w:val="24"/>
              </w:rPr>
              <w:t>–</w:t>
            </w:r>
            <w:r w:rsidRPr="00595EE5">
              <w:rPr>
                <w:szCs w:val="24"/>
              </w:rPr>
              <w:t>Palanga</w:t>
            </w:r>
            <w:r w:rsidR="0087241F">
              <w:rPr>
                <w:szCs w:val="24"/>
              </w:rPr>
              <w:t>–</w:t>
            </w:r>
            <w:r w:rsidRPr="00595EE5">
              <w:rPr>
                <w:szCs w:val="24"/>
              </w:rPr>
              <w:t>Klaipėda, magistraliniai keliai Vilnius</w:t>
            </w:r>
            <w:r w:rsidR="005761CE">
              <w:rPr>
                <w:szCs w:val="24"/>
              </w:rPr>
              <w:t>–</w:t>
            </w:r>
            <w:r w:rsidRPr="00595EE5">
              <w:rPr>
                <w:szCs w:val="24"/>
              </w:rPr>
              <w:t>Panevėžys, Panevėžys–Aristava–</w:t>
            </w:r>
            <w:proofErr w:type="spellStart"/>
            <w:r w:rsidRPr="00595EE5">
              <w:rPr>
                <w:szCs w:val="24"/>
              </w:rPr>
              <w:t>Sitkūnai</w:t>
            </w:r>
            <w:proofErr w:type="spellEnd"/>
            <w:r w:rsidRPr="00595EE5">
              <w:rPr>
                <w:szCs w:val="24"/>
              </w:rPr>
              <w:t>, Panevėžys–Šiauliai, Panevėžys–Pasvalys–Ryga, Panevėžio aplinkkelis. Greitai pasiekiami oro uostai, patogus susisiekimas su jūrų uostais. Patogi regiono geografinė padėtis yra ypač palanki verslui, kas leidžia pritraukti investicijas ir plėtoti verslą. Panevėžio regione, Biržų r. ir Pasvalio r. savivaldybių teritorijose, Panevėžio r. savivaldybės teritorijos šiaurinėje dalyje, yra karstinių reiškinių paveikta sritis, kuri turi potencialą turizmo srityje, tačiau iš kitos pusės regione gyvenantys žmonės patiria materialinių nuostolių: pažeidžiamos statinių konstrukcijos, gadinama inžinerinė infrastruktūra, nukenčia žmonių turtas; statybai ir žemdirbystei taikomi specialūs reikalavimai, apribota šioje teritorijose verslo plėtros galimybė.</w:t>
            </w:r>
          </w:p>
          <w:p w14:paraId="30ED7999" w14:textId="2C9C7626" w:rsidR="00E02027" w:rsidRPr="00595EE5" w:rsidRDefault="00010DE4">
            <w:pPr>
              <w:jc w:val="both"/>
              <w:textAlignment w:val="baseline"/>
              <w:rPr>
                <w:szCs w:val="24"/>
              </w:rPr>
            </w:pPr>
            <w:r w:rsidRPr="00595EE5">
              <w:rPr>
                <w:szCs w:val="24"/>
              </w:rPr>
              <w:t>Nors 2020 m. per metus BVP vienam gyventojui Panevėžio regione paaugo daugiau kaip 3 proc., tačiau sudarė tik 74 proc.</w:t>
            </w:r>
            <w:r w:rsidR="004611B8" w:rsidRPr="00595EE5">
              <w:rPr>
                <w:szCs w:val="24"/>
              </w:rPr>
              <w:t xml:space="preserve"> (</w:t>
            </w:r>
            <w:r w:rsidR="00851F9B">
              <w:rPr>
                <w:szCs w:val="24"/>
              </w:rPr>
              <w:t>8</w:t>
            </w:r>
            <w:r w:rsidR="004611B8" w:rsidRPr="00595EE5">
              <w:rPr>
                <w:szCs w:val="24"/>
              </w:rPr>
              <w:t xml:space="preserve"> pastaba)</w:t>
            </w:r>
            <w:r w:rsidRPr="00595EE5">
              <w:rPr>
                <w:szCs w:val="24"/>
              </w:rPr>
              <w:t xml:space="preserve"> šalies vidurkio. 2020 m. Lietuvos BVP vienam gyventojui buvo 17,8 tūkst. Eur, o vienam Panevėžio regiono gyventojui teko 13,2 tūkst. Eur BVP ir buvo 5-oje vietoje, palyginti su kitais regionais. </w:t>
            </w:r>
          </w:p>
          <w:p w14:paraId="215EBB39" w14:textId="77777777" w:rsidR="00E02027" w:rsidRPr="00595EE5" w:rsidRDefault="00E02027">
            <w:pPr>
              <w:jc w:val="both"/>
              <w:textAlignment w:val="baseline"/>
              <w:rPr>
                <w:sz w:val="22"/>
                <w:szCs w:val="22"/>
              </w:rPr>
            </w:pPr>
          </w:p>
          <w:p w14:paraId="4A414EFA" w14:textId="77777777" w:rsidR="00E02027" w:rsidRPr="00595EE5" w:rsidRDefault="00010DE4">
            <w:pPr>
              <w:jc w:val="center"/>
              <w:textAlignment w:val="baseline"/>
              <w:rPr>
                <w:sz w:val="22"/>
                <w:szCs w:val="22"/>
              </w:rPr>
            </w:pPr>
            <w:r w:rsidRPr="00595EE5">
              <w:rPr>
                <w:noProof/>
                <w:lang w:eastAsia="lt-LT"/>
              </w:rPr>
              <w:drawing>
                <wp:inline distT="0" distB="0" distL="0" distR="0" wp14:anchorId="0BA6F4C1" wp14:editId="29F6C1BB">
                  <wp:extent cx="4564685" cy="1580083"/>
                  <wp:effectExtent l="0" t="0" r="7620" b="1270"/>
                  <wp:docPr id="16" name="Diagrama 16">
                    <a:extLst xmlns:a="http://schemas.openxmlformats.org/drawingml/2006/main">
                      <a:ext uri="{FF2B5EF4-FFF2-40B4-BE49-F238E27FC236}">
                        <a16:creationId xmlns:a16="http://schemas.microsoft.com/office/drawing/2014/main" id="{8D165DCE-0DE7-02B4-C9A6-DE0212EE8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7F9B6C" w14:textId="77777777" w:rsidR="00E02027" w:rsidRPr="00595EE5" w:rsidRDefault="00E02027">
            <w:pPr>
              <w:jc w:val="center"/>
              <w:textAlignment w:val="baseline"/>
              <w:rPr>
                <w:sz w:val="22"/>
                <w:szCs w:val="22"/>
              </w:rPr>
            </w:pPr>
          </w:p>
          <w:p w14:paraId="287A4678" w14:textId="77777777" w:rsidR="00E02027" w:rsidRPr="00595EE5" w:rsidRDefault="00010DE4">
            <w:pPr>
              <w:jc w:val="center"/>
              <w:textAlignment w:val="baseline"/>
              <w:rPr>
                <w:szCs w:val="24"/>
              </w:rPr>
            </w:pPr>
            <w:r w:rsidRPr="00595EE5">
              <w:rPr>
                <w:b/>
                <w:szCs w:val="24"/>
              </w:rPr>
              <w:t>6 pav. Panevėžio apskrityje sukuriamas BVP, tenkantis vienam gyventojui, tūkst. Eur</w:t>
            </w:r>
            <w:r w:rsidRPr="00595EE5">
              <w:rPr>
                <w:b/>
                <w:bCs/>
                <w:szCs w:val="24"/>
              </w:rPr>
              <w:t xml:space="preserve">. </w:t>
            </w:r>
            <w:r w:rsidRPr="00595EE5">
              <w:rPr>
                <w:szCs w:val="24"/>
              </w:rPr>
              <w:t>Šaltinis: Valstybės duomenų agentūra</w:t>
            </w:r>
          </w:p>
          <w:p w14:paraId="75EE20F6" w14:textId="77777777" w:rsidR="00E02027" w:rsidRPr="00595EE5" w:rsidRDefault="00E02027">
            <w:pPr>
              <w:jc w:val="center"/>
              <w:textAlignment w:val="baseline"/>
              <w:rPr>
                <w:szCs w:val="24"/>
              </w:rPr>
            </w:pPr>
          </w:p>
          <w:p w14:paraId="4B73867C" w14:textId="79CB669D" w:rsidR="00E02027" w:rsidRPr="00595EE5" w:rsidRDefault="00010DE4">
            <w:pPr>
              <w:jc w:val="both"/>
              <w:textAlignment w:val="baseline"/>
              <w:rPr>
                <w:szCs w:val="24"/>
              </w:rPr>
            </w:pPr>
            <w:r w:rsidRPr="00595EE5">
              <w:rPr>
                <w:szCs w:val="24"/>
              </w:rPr>
              <w:t>Pramonė ir apdirbamoji gamyba užima reikšmingą dalį Panevėžio regiono ekonomikoje. Tačiau Panevėžio regiono apdirbamosios gamybos įmonėse dominuoja rankų darbas arba pradėti automatizuoti ir skaitmeninti tik pagrindiniai įmonių procesai</w:t>
            </w:r>
            <w:r w:rsidR="004611B8" w:rsidRPr="00595EE5">
              <w:rPr>
                <w:szCs w:val="24"/>
              </w:rPr>
              <w:t xml:space="preserve"> (</w:t>
            </w:r>
            <w:r w:rsidR="00851F9B">
              <w:rPr>
                <w:szCs w:val="24"/>
              </w:rPr>
              <w:t>9</w:t>
            </w:r>
            <w:r w:rsidR="004611B8" w:rsidRPr="00595EE5">
              <w:rPr>
                <w:szCs w:val="24"/>
              </w:rPr>
              <w:t xml:space="preserve"> pastaba)</w:t>
            </w:r>
            <w:r w:rsidRPr="00595EE5">
              <w:rPr>
                <w:szCs w:val="24"/>
              </w:rPr>
              <w:t xml:space="preserve">. </w:t>
            </w:r>
          </w:p>
          <w:p w14:paraId="29FB2C79" w14:textId="78569B52" w:rsidR="00E02027" w:rsidRPr="00595EE5" w:rsidRDefault="00010DE4">
            <w:pPr>
              <w:jc w:val="both"/>
              <w:textAlignment w:val="baseline"/>
              <w:rPr>
                <w:szCs w:val="24"/>
              </w:rPr>
            </w:pPr>
            <w:r w:rsidRPr="00595EE5">
              <w:rPr>
                <w:color w:val="000000"/>
                <w:szCs w:val="24"/>
              </w:rPr>
              <w:t xml:space="preserve">Valstybės duomenų agentūros </w:t>
            </w:r>
            <w:r w:rsidRPr="00595EE5">
              <w:rPr>
                <w:szCs w:val="24"/>
              </w:rPr>
              <w:t>duomenimis, 2020 m. Panevėžio regione daugiausiai bendrosios pridėtinės vertės sukurta pramonėje –</w:t>
            </w:r>
            <w:r w:rsidR="00A2359D">
              <w:rPr>
                <w:szCs w:val="24"/>
              </w:rPr>
              <w:t xml:space="preserve"> </w:t>
            </w:r>
            <w:r w:rsidRPr="00595EE5">
              <w:rPr>
                <w:szCs w:val="24"/>
              </w:rPr>
              <w:t>27,1 proc., iš kurių 23,3 proc. – apdirbamojoje gamyboje</w:t>
            </w:r>
            <w:r w:rsidR="00191B5C" w:rsidRPr="00595EE5">
              <w:rPr>
                <w:szCs w:val="24"/>
              </w:rPr>
              <w:t xml:space="preserve"> (1</w:t>
            </w:r>
            <w:r w:rsidR="00851F9B">
              <w:rPr>
                <w:szCs w:val="24"/>
              </w:rPr>
              <w:t>0</w:t>
            </w:r>
            <w:r w:rsidR="00191B5C" w:rsidRPr="00595EE5">
              <w:rPr>
                <w:szCs w:val="24"/>
              </w:rPr>
              <w:t xml:space="preserve"> pastaba)</w:t>
            </w:r>
            <w:r w:rsidRPr="00595EE5">
              <w:rPr>
                <w:szCs w:val="24"/>
              </w:rPr>
              <w:t xml:space="preserve">. Tačiau didelę dalį apdirbamosios gamybos sudaro žemos pridėtinės vertės prekių (maisto produktų, </w:t>
            </w:r>
            <w:r w:rsidRPr="00595EE5">
              <w:rPr>
                <w:szCs w:val="24"/>
              </w:rPr>
              <w:lastRenderedPageBreak/>
              <w:t xml:space="preserve">baldų) gamyba. Žemės ūkis, miškininkystė ir žuvininkystė sukuria daugiau nei dukart didesnę BVP dalį nei bendrai Lietuvoje, priešingai nei profesinė, mokslinė ir techninė veikla, administracinė ir aptarnavimo veikla, informacija ir ryšiai bei finansinė ir draudimo veikla. </w:t>
            </w:r>
          </w:p>
          <w:p w14:paraId="23E5E73D" w14:textId="77777777" w:rsidR="00E02027" w:rsidRPr="00595EE5" w:rsidRDefault="00E02027">
            <w:pPr>
              <w:jc w:val="both"/>
              <w:textAlignment w:val="baseline"/>
              <w:rPr>
                <w:sz w:val="22"/>
                <w:szCs w:val="22"/>
              </w:rPr>
            </w:pPr>
          </w:p>
          <w:p w14:paraId="45E4DB5D" w14:textId="77777777" w:rsidR="00E02027" w:rsidRPr="00595EE5" w:rsidRDefault="00010DE4">
            <w:pPr>
              <w:jc w:val="center"/>
              <w:textAlignment w:val="baseline"/>
              <w:rPr>
                <w:sz w:val="22"/>
                <w:szCs w:val="22"/>
              </w:rPr>
            </w:pPr>
            <w:r w:rsidRPr="00595EE5">
              <w:rPr>
                <w:noProof/>
                <w:lang w:eastAsia="lt-LT"/>
              </w:rPr>
              <w:drawing>
                <wp:inline distT="0" distB="0" distL="0" distR="0" wp14:anchorId="1B88C45B" wp14:editId="68E1A50F">
                  <wp:extent cx="7558307" cy="3205114"/>
                  <wp:effectExtent l="0" t="0" r="5080" b="14605"/>
                  <wp:docPr id="12" name="Diagrama 12">
                    <a:extLst xmlns:a="http://schemas.openxmlformats.org/drawingml/2006/main">
                      <a:ext uri="{FF2B5EF4-FFF2-40B4-BE49-F238E27FC236}">
                        <a16:creationId xmlns:a16="http://schemas.microsoft.com/office/drawing/2014/main" id="{52A86C04-370F-7A2C-6971-BF906C20E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8535C6" w14:textId="77777777" w:rsidR="00E02027" w:rsidRPr="00595EE5" w:rsidRDefault="00010DE4">
            <w:pPr>
              <w:jc w:val="center"/>
              <w:textAlignment w:val="baseline"/>
              <w:rPr>
                <w:b/>
                <w:szCs w:val="24"/>
              </w:rPr>
            </w:pPr>
            <w:r w:rsidRPr="00595EE5">
              <w:rPr>
                <w:b/>
                <w:szCs w:val="24"/>
              </w:rPr>
              <w:t>7 pav. Panevėžio regione sukurtos bendrosios pridėtinės vertės struktūra 2020 m.</w:t>
            </w:r>
            <w:r w:rsidRPr="00595EE5">
              <w:rPr>
                <w:b/>
                <w:bCs/>
                <w:szCs w:val="24"/>
              </w:rPr>
              <w:t xml:space="preserve"> </w:t>
            </w:r>
            <w:r w:rsidRPr="00595EE5">
              <w:rPr>
                <w:szCs w:val="24"/>
              </w:rPr>
              <w:t>Šaltinis: Valstybės duomenų agentūra</w:t>
            </w:r>
          </w:p>
          <w:p w14:paraId="339F4A6A" w14:textId="77777777" w:rsidR="00E02027" w:rsidRPr="00595EE5" w:rsidRDefault="00E02027">
            <w:pPr>
              <w:jc w:val="both"/>
              <w:textAlignment w:val="baseline"/>
              <w:rPr>
                <w:szCs w:val="24"/>
              </w:rPr>
            </w:pPr>
          </w:p>
          <w:p w14:paraId="00F682ED" w14:textId="77777777" w:rsidR="00E02027" w:rsidRPr="00160528" w:rsidRDefault="00010DE4">
            <w:pPr>
              <w:textAlignment w:val="baseline"/>
              <w:rPr>
                <w:b/>
                <w:bCs/>
                <w:szCs w:val="24"/>
              </w:rPr>
            </w:pPr>
            <w:r w:rsidRPr="00160528">
              <w:rPr>
                <w:b/>
                <w:bCs/>
                <w:szCs w:val="24"/>
              </w:rPr>
              <w:t>Verslas </w:t>
            </w:r>
          </w:p>
          <w:p w14:paraId="0C097D57" w14:textId="3EFA76FF" w:rsidR="00E02027" w:rsidRPr="00595EE5" w:rsidRDefault="00010DE4">
            <w:pPr>
              <w:jc w:val="both"/>
              <w:textAlignment w:val="baseline"/>
              <w:rPr>
                <w:szCs w:val="24"/>
              </w:rPr>
            </w:pPr>
            <w:r w:rsidRPr="00595EE5">
              <w:rPr>
                <w:szCs w:val="24"/>
              </w:rPr>
              <w:t>2018</w:t>
            </w:r>
            <w:r w:rsidR="00A60907">
              <w:rPr>
                <w:szCs w:val="24"/>
              </w:rPr>
              <w:t>–</w:t>
            </w:r>
            <w:r w:rsidRPr="00595EE5">
              <w:rPr>
                <w:szCs w:val="24"/>
              </w:rPr>
              <w:t xml:space="preserve">2022 m. laikotarpiu verslumo lygis augo visose Panevėžio regiono savivaldybėse, išskyrus Panevėžio m., kuriame verslumo lygis išliko stabilus. </w:t>
            </w:r>
          </w:p>
          <w:p w14:paraId="631A31C5" w14:textId="0E73E9A3" w:rsidR="00E02027" w:rsidRPr="00595EE5" w:rsidRDefault="00010DE4">
            <w:pPr>
              <w:jc w:val="both"/>
              <w:textAlignment w:val="baseline"/>
              <w:rPr>
                <w:szCs w:val="24"/>
              </w:rPr>
            </w:pPr>
            <w:r w:rsidRPr="00595EE5">
              <w:rPr>
                <w:szCs w:val="24"/>
              </w:rPr>
              <w:t>2022 m. pradžioje veikiančių įmonių skaičius, tenkantis tūkstančiui gyventojų (31,4) buvo daug mažesnis už šalies vidurkį</w:t>
            </w:r>
            <w:r w:rsidR="007E07B9" w:rsidRPr="00595EE5">
              <w:rPr>
                <w:szCs w:val="24"/>
              </w:rPr>
              <w:t xml:space="preserve"> (1</w:t>
            </w:r>
            <w:r w:rsidR="00851F9B">
              <w:rPr>
                <w:szCs w:val="24"/>
              </w:rPr>
              <w:t>1</w:t>
            </w:r>
            <w:r w:rsidR="007E07B9" w:rsidRPr="00595EE5">
              <w:rPr>
                <w:szCs w:val="24"/>
              </w:rPr>
              <w:t xml:space="preserve"> pastaba)</w:t>
            </w:r>
            <w:r w:rsidRPr="00595EE5">
              <w:rPr>
                <w:szCs w:val="24"/>
              </w:rPr>
              <w:t xml:space="preserve"> ir sudarė 77,6 proc. šalies rodiklio. Regionų tarpe pagal šį rodiklį Panevėžio regionas buvo 4 vietoje. Pagal vidutinį metinį apdraustųjų skaičių didžiausią darbdavių penketuką Panevėžio regione 2022 m. sudarė sveikatos priežiūros, transporto priemonių elektros ir elektroninės įrangos gamybos, maisto ir baldų gamybos įmonės:  VšĮ Respublikinė Panevėžio ligoninė (1976 apdraustieji), UAB „PKC Group Lithuania“ (1956 apdraustieji), UAB „</w:t>
            </w:r>
            <w:proofErr w:type="spellStart"/>
            <w:r w:rsidRPr="00595EE5">
              <w:rPr>
                <w:szCs w:val="24"/>
              </w:rPr>
              <w:t>Dominari</w:t>
            </w:r>
            <w:proofErr w:type="spellEnd"/>
            <w:r w:rsidRPr="00595EE5">
              <w:rPr>
                <w:szCs w:val="24"/>
              </w:rPr>
              <w:t xml:space="preserve">“ (923 apdraustieji), UAB „AQ </w:t>
            </w:r>
            <w:proofErr w:type="spellStart"/>
            <w:r w:rsidRPr="00595EE5">
              <w:rPr>
                <w:szCs w:val="24"/>
              </w:rPr>
              <w:t>Wiring</w:t>
            </w:r>
            <w:proofErr w:type="spellEnd"/>
            <w:r w:rsidRPr="00595EE5">
              <w:rPr>
                <w:szCs w:val="24"/>
              </w:rPr>
              <w:t xml:space="preserve"> </w:t>
            </w:r>
            <w:proofErr w:type="spellStart"/>
            <w:r w:rsidRPr="00595EE5">
              <w:rPr>
                <w:szCs w:val="24"/>
              </w:rPr>
              <w:t>Systems</w:t>
            </w:r>
            <w:proofErr w:type="spellEnd"/>
            <w:r w:rsidRPr="00595EE5">
              <w:rPr>
                <w:szCs w:val="24"/>
              </w:rPr>
              <w:t>“ (888 apdraustieji) ir AB „Rokiškio sūris“ (805 apdraustieji).   </w:t>
            </w:r>
          </w:p>
          <w:p w14:paraId="7EF43CA0" w14:textId="07BDBE10" w:rsidR="00E02027" w:rsidRPr="00595EE5" w:rsidRDefault="00010DE4">
            <w:pPr>
              <w:jc w:val="both"/>
              <w:textAlignment w:val="baseline"/>
              <w:rPr>
                <w:szCs w:val="24"/>
              </w:rPr>
            </w:pPr>
            <w:r w:rsidRPr="00595EE5">
              <w:rPr>
                <w:szCs w:val="24"/>
              </w:rPr>
              <w:t xml:space="preserve">Panevėžio regione dominuoja labai mažos įmonės, kurioms būdinga žemesnė sukuriama pridėtinė vertė, vyrauja rankų darbas, mažai investuojama į technologijas, trūksta kvalifikuotų žmonių. 2022 m. pradžioje veikiančių mažų ir vidutinių įmonių buvo 4928 (73,8 proc. visų veikiančių įmonių regione) </w:t>
            </w:r>
            <w:r w:rsidRPr="00595EE5">
              <w:rPr>
                <w:szCs w:val="24"/>
              </w:rPr>
              <w:lastRenderedPageBreak/>
              <w:t>ir jos sudarė 5,3 proc. visų Lietuvoje veikiančių mažų ir vidutinių įmonių (MVĮ). Verslumo lygis, vertinant tūkstančiui gyventojų tenkančių MVĮ skaičių, Panevėžio regione buvo 5-oje vietoje palyginti su kitais regionais. 2022 m. pradžioje tūkstančiui Panevėžio regiono gyventojų teko 23,2 veikiančios MVĮ, o Lietuvoje – vidutiniškai 33,0 MVĮ. Savivaldybių lygmeniu Panevėžio regione aukščiausias verslumo lygis buvo Panevėžio m. (29,0) ir Panevėžio rajono (24,5) bei Rokiškio rajono savivaldybėse (19,2), o žemiausias – Biržų rajono savivaldybėje – 15,5. 2018</w:t>
            </w:r>
            <w:r w:rsidR="00A860D5">
              <w:rPr>
                <w:szCs w:val="24"/>
              </w:rPr>
              <w:t>–</w:t>
            </w:r>
            <w:r w:rsidRPr="00595EE5">
              <w:rPr>
                <w:szCs w:val="24"/>
              </w:rPr>
              <w:t xml:space="preserve">2022 m. laikotarpiu MVĮ skaičius tūkstančiui Panevėžio regiono gyventojų didėjo nuo 21,4 (2018 m.) iki 23,2 (2022 m.). Taip pat didėjo ir savarankiškų asmenų dalis nuo visų Panevėžio regiono užimtųjų didėjo (išskyrus 2021 m.) nuo 10,6 proc. (2018 m.) iki 11,8 proc. (2022 m.). </w:t>
            </w:r>
          </w:p>
          <w:p w14:paraId="7AC6B76A" w14:textId="77777777" w:rsidR="00E02027" w:rsidRPr="00595EE5" w:rsidRDefault="00E02027">
            <w:pPr>
              <w:jc w:val="both"/>
              <w:textAlignment w:val="baseline"/>
              <w:rPr>
                <w:szCs w:val="24"/>
              </w:rPr>
            </w:pPr>
          </w:p>
          <w:p w14:paraId="34774FED" w14:textId="77777777" w:rsidR="00E02027" w:rsidRPr="00160528" w:rsidRDefault="00010DE4">
            <w:pPr>
              <w:jc w:val="both"/>
              <w:textAlignment w:val="baseline"/>
              <w:rPr>
                <w:b/>
                <w:bCs/>
                <w:szCs w:val="24"/>
              </w:rPr>
            </w:pPr>
            <w:r w:rsidRPr="00160528">
              <w:rPr>
                <w:b/>
                <w:bCs/>
                <w:szCs w:val="24"/>
              </w:rPr>
              <w:t>Elektroninės paslaugos viešajame administravime</w:t>
            </w:r>
          </w:p>
          <w:p w14:paraId="6041F8A9" w14:textId="23ED38B6" w:rsidR="00E02027" w:rsidRPr="00595EE5" w:rsidRDefault="00010DE4">
            <w:pPr>
              <w:tabs>
                <w:tab w:val="left" w:pos="564"/>
              </w:tabs>
              <w:jc w:val="both"/>
              <w:rPr>
                <w:szCs w:val="24"/>
              </w:rPr>
            </w:pPr>
            <w:r w:rsidRPr="00595EE5">
              <w:rPr>
                <w:szCs w:val="24"/>
              </w:rPr>
              <w:t>Lietuvoje sparčiai daugėja administracinių ir viešųjų paslaugų, perkeltų į skaitmeninę erdvę</w:t>
            </w:r>
            <w:r w:rsidR="007E07B9" w:rsidRPr="00595EE5">
              <w:rPr>
                <w:szCs w:val="24"/>
              </w:rPr>
              <w:t xml:space="preserve"> (1</w:t>
            </w:r>
            <w:r w:rsidR="00046681">
              <w:rPr>
                <w:szCs w:val="24"/>
              </w:rPr>
              <w:t>2</w:t>
            </w:r>
            <w:r w:rsidR="007E07B9" w:rsidRPr="00595EE5">
              <w:rPr>
                <w:szCs w:val="24"/>
              </w:rPr>
              <w:t xml:space="preserve"> pastaba)</w:t>
            </w:r>
            <w:r w:rsidRPr="00595EE5">
              <w:rPr>
                <w:szCs w:val="24"/>
              </w:rPr>
              <w:t>. Panevėžio regione taip pat teikiamos ir vystomos elektroninės paslaugos viešajame administravime</w:t>
            </w:r>
            <w:r w:rsidR="007E07B9" w:rsidRPr="00595EE5">
              <w:rPr>
                <w:szCs w:val="24"/>
              </w:rPr>
              <w:t xml:space="preserve"> (1</w:t>
            </w:r>
            <w:r w:rsidR="00046681">
              <w:rPr>
                <w:szCs w:val="24"/>
              </w:rPr>
              <w:t>3</w:t>
            </w:r>
            <w:r w:rsidR="007E07B9" w:rsidRPr="00595EE5">
              <w:rPr>
                <w:szCs w:val="24"/>
              </w:rPr>
              <w:t xml:space="preserve"> pastaba)</w:t>
            </w:r>
            <w:r w:rsidRPr="00595EE5">
              <w:rPr>
                <w:szCs w:val="24"/>
              </w:rPr>
              <w:t>, visose Panevėžio regiono savivaldybėse elektroniniu būdu gali būti pateikiami prašymai, pažymos, įvairūs leidimai, licencijos ir kt.</w:t>
            </w:r>
          </w:p>
          <w:p w14:paraId="5DED42C2" w14:textId="77777777" w:rsidR="00E02027" w:rsidRPr="00595EE5" w:rsidRDefault="00E02027">
            <w:pPr>
              <w:jc w:val="both"/>
              <w:textAlignment w:val="baseline"/>
              <w:rPr>
                <w:szCs w:val="24"/>
              </w:rPr>
            </w:pPr>
          </w:p>
          <w:p w14:paraId="722704BC" w14:textId="77777777" w:rsidR="00E02027" w:rsidRPr="00160528" w:rsidRDefault="00010DE4">
            <w:pPr>
              <w:jc w:val="both"/>
              <w:textAlignment w:val="baseline"/>
              <w:rPr>
                <w:b/>
                <w:bCs/>
                <w:szCs w:val="24"/>
              </w:rPr>
            </w:pPr>
            <w:r w:rsidRPr="00160528">
              <w:rPr>
                <w:b/>
                <w:bCs/>
                <w:szCs w:val="24"/>
              </w:rPr>
              <w:t>Darbo užmokestis </w:t>
            </w:r>
          </w:p>
          <w:p w14:paraId="5DED8E97" w14:textId="67F7AA12" w:rsidR="00E02027" w:rsidRPr="00595EE5" w:rsidRDefault="00010DE4">
            <w:pPr>
              <w:jc w:val="both"/>
              <w:rPr>
                <w:szCs w:val="24"/>
              </w:rPr>
            </w:pPr>
            <w:r w:rsidRPr="00595EE5">
              <w:rPr>
                <w:szCs w:val="24"/>
              </w:rPr>
              <w:t>Nors darbo užmokestis (bruto)</w:t>
            </w:r>
            <w:r w:rsidR="007E07B9" w:rsidRPr="00595EE5">
              <w:rPr>
                <w:szCs w:val="24"/>
              </w:rPr>
              <w:t xml:space="preserve"> (1</w:t>
            </w:r>
            <w:r w:rsidR="00046681">
              <w:rPr>
                <w:szCs w:val="24"/>
              </w:rPr>
              <w:t>4</w:t>
            </w:r>
            <w:r w:rsidR="007E07B9" w:rsidRPr="00595EE5">
              <w:rPr>
                <w:szCs w:val="24"/>
              </w:rPr>
              <w:t xml:space="preserve"> pastaba)</w:t>
            </w:r>
            <w:r w:rsidRPr="00595EE5">
              <w:rPr>
                <w:szCs w:val="24"/>
              </w:rPr>
              <w:t xml:space="preserve"> Panevėžio regione 2021 m. buvo mažesnis tik už darbo užmokestį Vilniaus, Kauno ir Klaipėdos regionuose ir sudarė 1 335,6 Eur (šalyje – 1 579,4 Eur), tačiau palyginus su Vilniaus, Kauno ir Klaipėdos regionais 2017</w:t>
            </w:r>
            <w:r w:rsidR="00046681">
              <w:rPr>
                <w:szCs w:val="24"/>
              </w:rPr>
              <w:t>–</w:t>
            </w:r>
            <w:r w:rsidRPr="00595EE5">
              <w:rPr>
                <w:szCs w:val="24"/>
              </w:rPr>
              <w:t xml:space="preserve">2021 m. augo lėčiau. 2022 m. IV </w:t>
            </w:r>
            <w:proofErr w:type="spellStart"/>
            <w:r w:rsidRPr="00595EE5">
              <w:rPr>
                <w:szCs w:val="24"/>
              </w:rPr>
              <w:t>ketv</w:t>
            </w:r>
            <w:proofErr w:type="spellEnd"/>
            <w:r w:rsidRPr="00595EE5">
              <w:rPr>
                <w:szCs w:val="24"/>
              </w:rPr>
              <w:t>. duomenimis Panevėžio regione mėnesinis darbo užmokestis (bruto)</w:t>
            </w:r>
            <w:r w:rsidR="007E07B9" w:rsidRPr="00595EE5">
              <w:rPr>
                <w:szCs w:val="24"/>
              </w:rPr>
              <w:t xml:space="preserve"> (1</w:t>
            </w:r>
            <w:r w:rsidR="00A860D5">
              <w:rPr>
                <w:szCs w:val="24"/>
              </w:rPr>
              <w:t>5</w:t>
            </w:r>
            <w:r w:rsidR="007E07B9" w:rsidRPr="00595EE5">
              <w:rPr>
                <w:szCs w:val="24"/>
              </w:rPr>
              <w:t xml:space="preserve"> pastaba)</w:t>
            </w:r>
            <w:r w:rsidRPr="00595EE5">
              <w:rPr>
                <w:szCs w:val="24"/>
              </w:rPr>
              <w:t xml:space="preserve"> buvo 1 576,7 eurai, šalyje – 1 887,8 eurai, Vilniaus regione – 2 109,2 eurai. Palyginus su kiekvienos Panevėžio regiono savivaldybių darbo užmokesčiu, Panevėžio mieste uždirbama beveik 90 proc. šalies vidurkio, kai tuo tarpu kitose regiono savivaldybėse nesiekia 80 proc.</w:t>
            </w:r>
          </w:p>
          <w:p w14:paraId="7D841F14" w14:textId="77777777" w:rsidR="00E02027" w:rsidRPr="00595EE5" w:rsidRDefault="00E02027">
            <w:pPr>
              <w:jc w:val="both"/>
              <w:textAlignment w:val="baseline"/>
              <w:rPr>
                <w:strike/>
                <w:szCs w:val="24"/>
              </w:rPr>
            </w:pPr>
          </w:p>
          <w:p w14:paraId="50A93581" w14:textId="77777777" w:rsidR="00E02027" w:rsidRPr="00160528" w:rsidRDefault="00010DE4">
            <w:pPr>
              <w:jc w:val="both"/>
              <w:textAlignment w:val="baseline"/>
              <w:rPr>
                <w:b/>
                <w:bCs/>
                <w:szCs w:val="24"/>
              </w:rPr>
            </w:pPr>
            <w:r w:rsidRPr="00160528">
              <w:rPr>
                <w:b/>
                <w:bCs/>
                <w:szCs w:val="24"/>
              </w:rPr>
              <w:t>Vidutinės disponuojamos pajamos per mėnesį </w:t>
            </w:r>
          </w:p>
          <w:p w14:paraId="06767DCB" w14:textId="50D295EC" w:rsidR="00E02027" w:rsidRPr="00595EE5" w:rsidRDefault="00010DE4">
            <w:pPr>
              <w:jc w:val="both"/>
              <w:textAlignment w:val="baseline"/>
              <w:rPr>
                <w:szCs w:val="24"/>
              </w:rPr>
            </w:pPr>
            <w:r w:rsidRPr="00595EE5">
              <w:rPr>
                <w:szCs w:val="24"/>
              </w:rPr>
              <w:t>Vidutinės disponuojamosios pajamos per mėnesį vienam namų ūkio nariui 2021 m. Panevėžio regione buvo 596 Eur</w:t>
            </w:r>
            <w:r w:rsidR="007E07B9" w:rsidRPr="00595EE5">
              <w:rPr>
                <w:szCs w:val="24"/>
              </w:rPr>
              <w:t xml:space="preserve"> (1</w:t>
            </w:r>
            <w:r w:rsidR="00A860D5">
              <w:rPr>
                <w:szCs w:val="24"/>
              </w:rPr>
              <w:t>6</w:t>
            </w:r>
            <w:r w:rsidR="007E07B9" w:rsidRPr="00595EE5">
              <w:rPr>
                <w:szCs w:val="24"/>
              </w:rPr>
              <w:t xml:space="preserve"> pastaba)</w:t>
            </w:r>
            <w:r w:rsidRPr="00595EE5">
              <w:rPr>
                <w:szCs w:val="24"/>
              </w:rPr>
              <w:t>, palyginti su šalies vidurkiu sudarė 86,4 proc. ir, palyginti su 2020 m., išaugo 21,6 proc. Lyginant su kitais regionais, vidutinės disponuojamos pajamos per mėnesį vienam namų ūkio nariui buvo vienos iš mažiausių. </w:t>
            </w:r>
          </w:p>
          <w:p w14:paraId="304BE8A6" w14:textId="14480E4F" w:rsidR="00E02027" w:rsidRPr="00595EE5" w:rsidRDefault="00010DE4">
            <w:pPr>
              <w:jc w:val="both"/>
              <w:textAlignment w:val="baseline"/>
              <w:rPr>
                <w:szCs w:val="24"/>
              </w:rPr>
            </w:pPr>
            <w:r w:rsidRPr="00595EE5">
              <w:rPr>
                <w:szCs w:val="24"/>
              </w:rPr>
              <w:t>Lėtai auga darbo našumas, matuojamas pridėtine verte, tenkančia vienam dirbančiajam. Šio rodiklio augimas Panevėžio regione 2017</w:t>
            </w:r>
            <w:r w:rsidR="0034479A">
              <w:rPr>
                <w:szCs w:val="24"/>
              </w:rPr>
              <w:t>–</w:t>
            </w:r>
            <w:r w:rsidRPr="00595EE5">
              <w:rPr>
                <w:szCs w:val="24"/>
              </w:rPr>
              <w:t xml:space="preserve">2021 m. (+3,9 tūkst. Eur vienam dirbančiajam) atsilieka nuo šalies vidurkio (+8,9 tūkst. Eur vienam dirbančiajam). 2021 m. pridėtinė vertė gamybos sąnaudomis pagal veiklos vykdymo vietą (nefinansinių įmonių), tenkanti vienam dirbančiajam per metus šalyje buvo 26,6 tūkst. Eur, kai tuo tarpu Panevėžio regione vienam dirbančiajam per metus teko 19,2 tūkst. Eur. Vertinant pridėtinės vertės duomenis Panevėžio regiono viduje, skirtumai taip pat dideli – Panevėžio m. ir Panevėžio r. savivaldybėse sukuriama pridėtinė vertė vienam gyventojui vidutiniškai 1,3 karto didesnė nei Biržų r. ar Kupiškio r. savivaldybėse. </w:t>
            </w:r>
          </w:p>
          <w:p w14:paraId="2C44DA4A" w14:textId="77777777" w:rsidR="009761F4" w:rsidRPr="00595EE5" w:rsidRDefault="009761F4">
            <w:pPr>
              <w:jc w:val="both"/>
              <w:textAlignment w:val="baseline"/>
              <w:rPr>
                <w:szCs w:val="24"/>
                <w:highlight w:val="cyan"/>
              </w:rPr>
            </w:pPr>
          </w:p>
          <w:p w14:paraId="1C951606" w14:textId="77777777" w:rsidR="00E02027" w:rsidRPr="00160528" w:rsidRDefault="00010DE4">
            <w:pPr>
              <w:jc w:val="both"/>
              <w:textAlignment w:val="baseline"/>
              <w:rPr>
                <w:b/>
                <w:bCs/>
                <w:szCs w:val="24"/>
              </w:rPr>
            </w:pPr>
            <w:r w:rsidRPr="00160528">
              <w:rPr>
                <w:b/>
                <w:bCs/>
                <w:szCs w:val="24"/>
              </w:rPr>
              <w:t>Gyventojų užimtumas ir nedarbo lygis</w:t>
            </w:r>
          </w:p>
          <w:p w14:paraId="1E7AB122" w14:textId="50E7B260" w:rsidR="00E02027" w:rsidRPr="00595EE5" w:rsidRDefault="00010DE4">
            <w:pPr>
              <w:jc w:val="both"/>
              <w:textAlignment w:val="baseline"/>
              <w:rPr>
                <w:szCs w:val="24"/>
              </w:rPr>
            </w:pPr>
            <w:r w:rsidRPr="00595EE5">
              <w:rPr>
                <w:szCs w:val="24"/>
              </w:rPr>
              <w:t>2016</w:t>
            </w:r>
            <w:r w:rsidR="0034479A">
              <w:rPr>
                <w:szCs w:val="24"/>
              </w:rPr>
              <w:t>–</w:t>
            </w:r>
            <w:r w:rsidRPr="00595EE5">
              <w:rPr>
                <w:szCs w:val="24"/>
              </w:rPr>
              <w:t>2020 m. Panevėžio regione darbingo amžiaus gyventojų mažėjo</w:t>
            </w:r>
            <w:r w:rsidR="00E158E4" w:rsidRPr="00595EE5">
              <w:rPr>
                <w:szCs w:val="24"/>
              </w:rPr>
              <w:t xml:space="preserve"> (1</w:t>
            </w:r>
            <w:r w:rsidR="00A860D5">
              <w:rPr>
                <w:szCs w:val="24"/>
              </w:rPr>
              <w:t>7</w:t>
            </w:r>
            <w:r w:rsidR="00E158E4" w:rsidRPr="00595EE5">
              <w:rPr>
                <w:szCs w:val="24"/>
              </w:rPr>
              <w:t xml:space="preserve"> pastaba)</w:t>
            </w:r>
            <w:r w:rsidRPr="00595EE5">
              <w:rPr>
                <w:szCs w:val="24"/>
              </w:rPr>
              <w:t xml:space="preserve"> Nuo 2016 m. šis skaičius sumažėjo daugiau kaip 9 proc. (šalyje 3,7 proc.), savivaldybių lygmeniu, darbingo amžiaus gyventojų mažėjo visose Panevėžio regiono savivaldybėse, daugiausia jų sumažėjo Rokiškio r. sav. (11,7 </w:t>
            </w:r>
            <w:r w:rsidRPr="00595EE5">
              <w:rPr>
                <w:szCs w:val="24"/>
              </w:rPr>
              <w:lastRenderedPageBreak/>
              <w:t>proc.) ir Pasvalio r. sav. (11,4 proc.). 2022 m. Panevėžio regione buvo 109 tūkst.</w:t>
            </w:r>
            <w:r w:rsidR="00E158E4" w:rsidRPr="00595EE5">
              <w:rPr>
                <w:szCs w:val="24"/>
              </w:rPr>
              <w:t xml:space="preserve"> (1</w:t>
            </w:r>
            <w:r w:rsidR="00A860D5">
              <w:rPr>
                <w:szCs w:val="24"/>
              </w:rPr>
              <w:t>8</w:t>
            </w:r>
            <w:r w:rsidR="00E158E4" w:rsidRPr="00595EE5">
              <w:rPr>
                <w:szCs w:val="24"/>
              </w:rPr>
              <w:t xml:space="preserve"> pastaba)</w:t>
            </w:r>
            <w:r w:rsidRPr="00595EE5">
              <w:rPr>
                <w:szCs w:val="24"/>
              </w:rPr>
              <w:t xml:space="preserve"> darbo jėgai priskiriamų asmenų, o dirbo 99,2 tūkst. gyventojų. 2018</w:t>
            </w:r>
            <w:r w:rsidR="0034479A">
              <w:rPr>
                <w:szCs w:val="24"/>
              </w:rPr>
              <w:t>–</w:t>
            </w:r>
            <w:r w:rsidRPr="00595EE5">
              <w:rPr>
                <w:szCs w:val="24"/>
              </w:rPr>
              <w:t xml:space="preserve">2022 m. darbo jėga padidėjo 11 tūkst., o užimtų gyventojų skaičius padidėjo 8,8 tūkst. Nors darbo jėga didėjo, tačiau aukštas nedarbo lygis rodo, kad esama darbo jėga neatitinka rinkos poreikių. 2019-2021 m. registruotų bedarbių procentas nuo darbingo amžiaus gyventojų didėjo nuo 9,1 proc. iki 14,2 proc. Ir nors 2022 m. šis rodiklis sumažėjo 4,9 proc. punktais, tačiau viršijo šalies vidurkį (9,1 proc.). Panevėžio regiono savivaldybėse 2022 m. didžiausias bedarbių proc. nuo darbingo amžiaus gyventojų buvo Rokiškio r. sav. (12,1 proc.) ir Biržų r. sav. (10,3 proc.) </w:t>
            </w:r>
          </w:p>
          <w:p w14:paraId="63EA2DBB" w14:textId="6A6D9B24" w:rsidR="00E02027" w:rsidRPr="00595EE5" w:rsidRDefault="00010DE4">
            <w:pPr>
              <w:jc w:val="both"/>
              <w:textAlignment w:val="baseline"/>
              <w:rPr>
                <w:szCs w:val="24"/>
              </w:rPr>
            </w:pPr>
            <w:r w:rsidRPr="00595EE5">
              <w:rPr>
                <w:szCs w:val="24"/>
              </w:rPr>
              <w:t>2022 m. aukštas užimtumo lygis (15-64 amžiaus asmenys)</w:t>
            </w:r>
            <w:r w:rsidR="00E158E4" w:rsidRPr="00595EE5">
              <w:rPr>
                <w:szCs w:val="24"/>
              </w:rPr>
              <w:t xml:space="preserve"> (</w:t>
            </w:r>
            <w:r w:rsidR="00A860D5">
              <w:rPr>
                <w:szCs w:val="24"/>
              </w:rPr>
              <w:t>19</w:t>
            </w:r>
            <w:r w:rsidR="00E158E4" w:rsidRPr="00595EE5">
              <w:rPr>
                <w:szCs w:val="24"/>
              </w:rPr>
              <w:t xml:space="preserve"> pastaba)</w:t>
            </w:r>
            <w:r w:rsidRPr="00595EE5">
              <w:rPr>
                <w:szCs w:val="24"/>
              </w:rPr>
              <w:t xml:space="preserve"> buvo Vilniaus, Klaipėdos ir Kauno regionuose (atitinkamai 79,5 proc., 73,9 proc., 73,4 proc.), kai tuo tarpu Panevėžio regione jis buvo 70,1 proc. Tačiau 2019</w:t>
            </w:r>
            <w:r w:rsidR="0034479A">
              <w:rPr>
                <w:szCs w:val="24"/>
              </w:rPr>
              <w:t>–</w:t>
            </w:r>
            <w:r w:rsidRPr="00595EE5">
              <w:rPr>
                <w:szCs w:val="24"/>
              </w:rPr>
              <w:t xml:space="preserve">2022 m. užimtumo lygis Panevėžio regione palyginti su kitais regionais augo sparčiausiai, nuo 65,6 proc. (2019 m.) iki 70,1 proc. (2022 m.). Visose Panevėžio regiono savivaldybėse užimtumo lygis augo, išskyrus Kupiškio r. sav. (-1,8 proc. punkto). Daugiausiai užimtumas augo Rokiškio r. sav. (8,9 proc. punkto), Panevėžio r. sav. (8,4 proc. punkto), mažiausiai Pasvalio r. sav. (0,8 proc. punkto).  </w:t>
            </w:r>
          </w:p>
          <w:p w14:paraId="29E94A9B" w14:textId="77777777" w:rsidR="00E02027" w:rsidRPr="00595EE5" w:rsidRDefault="00E02027">
            <w:pPr>
              <w:jc w:val="both"/>
              <w:textAlignment w:val="baseline"/>
              <w:rPr>
                <w:szCs w:val="24"/>
              </w:rPr>
            </w:pPr>
          </w:p>
          <w:p w14:paraId="75DFF6D2" w14:textId="77777777" w:rsidR="00E02027" w:rsidRPr="00160528" w:rsidRDefault="00010DE4">
            <w:pPr>
              <w:jc w:val="both"/>
              <w:textAlignment w:val="baseline"/>
              <w:rPr>
                <w:b/>
                <w:bCs/>
                <w:szCs w:val="24"/>
              </w:rPr>
            </w:pPr>
            <w:r w:rsidRPr="00160528">
              <w:rPr>
                <w:b/>
                <w:bCs/>
                <w:szCs w:val="24"/>
              </w:rPr>
              <w:t>Inžinerinės pakraipos mokslai</w:t>
            </w:r>
          </w:p>
          <w:p w14:paraId="2C0CC050" w14:textId="2E867E17" w:rsidR="00E02027" w:rsidRPr="00595EE5" w:rsidRDefault="00010DE4">
            <w:pPr>
              <w:jc w:val="both"/>
              <w:textAlignment w:val="baseline"/>
              <w:rPr>
                <w:szCs w:val="24"/>
              </w:rPr>
            </w:pPr>
            <w:r w:rsidRPr="00595EE5">
              <w:rPr>
                <w:szCs w:val="24"/>
              </w:rPr>
              <w:t>Panevėžio regione 2021</w:t>
            </w:r>
            <w:r w:rsidR="00A860D5">
              <w:rPr>
                <w:szCs w:val="24"/>
              </w:rPr>
              <w:t>–</w:t>
            </w:r>
            <w:r w:rsidRPr="00595EE5">
              <w:rPr>
                <w:szCs w:val="24"/>
              </w:rPr>
              <w:t>2022 mokslo m. veikė 6 profesinio mokymo įstaigos</w:t>
            </w:r>
            <w:r w:rsidR="00481AC3" w:rsidRPr="00595EE5">
              <w:rPr>
                <w:szCs w:val="24"/>
              </w:rPr>
              <w:t xml:space="preserve"> (2</w:t>
            </w:r>
            <w:r w:rsidR="00A860D5">
              <w:rPr>
                <w:szCs w:val="24"/>
              </w:rPr>
              <w:t>0</w:t>
            </w:r>
            <w:r w:rsidR="00481AC3" w:rsidRPr="00595EE5">
              <w:rPr>
                <w:szCs w:val="24"/>
              </w:rPr>
              <w:t xml:space="preserve"> pastaba)</w:t>
            </w:r>
            <w:r w:rsidRPr="00595EE5">
              <w:rPr>
                <w:szCs w:val="24"/>
              </w:rPr>
              <w:t>, kuriose mokoma pagal pirminio profesinio mokymo programą, pirminio profesinio mokymo programą kartu su bendrojo ugdymo programa arba pagal bendrojo ugdymo programą ir viena Panevėžio kolegija. Kaip parodė VšĮ „Investuok Lietuvoje“ atlikta regiono investicinės aplinkos analizė, Panevėžio regione nėra pakankamai studijuojančių inžinerinei pramonei aktualių specialybių. Panevėžio regiono aukštosiose mokyklose 2018</w:t>
            </w:r>
            <w:r w:rsidR="00A860D5">
              <w:rPr>
                <w:szCs w:val="24"/>
              </w:rPr>
              <w:t>–</w:t>
            </w:r>
            <w:r w:rsidRPr="00595EE5">
              <w:rPr>
                <w:szCs w:val="24"/>
              </w:rPr>
              <w:t>2019 m. inžinierinei pramonei aktualiose specialybėse studijavo 11,9 proc. nuo visų studijuojančių. Nors šių specialybių studentų skaičius augo, tačiau 2021</w:t>
            </w:r>
            <w:r w:rsidR="00A860D5">
              <w:rPr>
                <w:szCs w:val="24"/>
              </w:rPr>
              <w:t>–</w:t>
            </w:r>
            <w:r w:rsidRPr="00595EE5">
              <w:rPr>
                <w:szCs w:val="24"/>
              </w:rPr>
              <w:t>2022 m. Panevėžio kolegijoje inžinerinius mokslus studijavo tik 16 proc. studentų (210 studentų iš 1311)</w:t>
            </w:r>
            <w:r w:rsidR="00481AC3" w:rsidRPr="00595EE5">
              <w:rPr>
                <w:szCs w:val="24"/>
              </w:rPr>
              <w:t xml:space="preserve"> (2</w:t>
            </w:r>
            <w:r w:rsidR="00A860D5">
              <w:rPr>
                <w:szCs w:val="24"/>
              </w:rPr>
              <w:t>1</w:t>
            </w:r>
            <w:r w:rsidR="00481AC3" w:rsidRPr="00595EE5">
              <w:rPr>
                <w:szCs w:val="24"/>
              </w:rPr>
              <w:t xml:space="preserve"> pastaba)</w:t>
            </w:r>
            <w:r w:rsidRPr="00595EE5">
              <w:rPr>
                <w:szCs w:val="24"/>
              </w:rPr>
              <w:t>. Panevėžio regiono profesinėse mokyklose studijuojančių inžinerinei pramonei aktualias specialybes 2018</w:t>
            </w:r>
            <w:r w:rsidR="00A860D5">
              <w:rPr>
                <w:szCs w:val="24"/>
              </w:rPr>
              <w:t>–</w:t>
            </w:r>
            <w:r w:rsidRPr="00595EE5">
              <w:rPr>
                <w:szCs w:val="24"/>
              </w:rPr>
              <w:t>2019 m. buvo 3 proc. nuo visų studijuojančių. 2021</w:t>
            </w:r>
            <w:r w:rsidR="00A860D5">
              <w:rPr>
                <w:szCs w:val="24"/>
              </w:rPr>
              <w:t>–</w:t>
            </w:r>
            <w:r w:rsidRPr="00595EE5">
              <w:rPr>
                <w:szCs w:val="24"/>
              </w:rPr>
              <w:t xml:space="preserve">2022 m. į inžineriją ir inžinerines profesijas priimta 19,2 proc. studentų, tačiau jau 2022-2023 m.  inžinerinei pramonei aktualias specialybes studijavo mažiau studentų (16,1 proc.). Panevėžio regiono profesinių mokyklų duomenimis, darbo rinkoje trūksta specialistų: automatinių sistemų </w:t>
            </w:r>
            <w:proofErr w:type="spellStart"/>
            <w:r w:rsidRPr="00595EE5">
              <w:rPr>
                <w:szCs w:val="24"/>
              </w:rPr>
              <w:t>mechatronikų</w:t>
            </w:r>
            <w:proofErr w:type="spellEnd"/>
            <w:r w:rsidRPr="00595EE5">
              <w:rPr>
                <w:szCs w:val="24"/>
              </w:rPr>
              <w:t>, transporto priemonių elektronikų. Vadovaujantis Užimtumo tarnybos įsidarbinimo galimybių Barometro 2022 m. prognoze, Panevėžio apskrityje reikalingi žemės ūkio mašinų mechanikai bei taisytojai ir šių darbuotojų paklausa didesnė nei vidutinė. Panevėžio apskrityje metalo apdirbimo įmonėse darbuotojų paklausa taip pat yra didesnė nei vidutinė. Tai rodo, kad profesinio mokslo srityje aktualių specialistų ruošimas taip pat opi tema, kadangi mokyklos nesurenka mokinių grupių į inžinerinės pramonės programas.</w:t>
            </w:r>
          </w:p>
          <w:p w14:paraId="003A97CE" w14:textId="77777777" w:rsidR="00E02027" w:rsidRPr="00595EE5" w:rsidRDefault="00010DE4">
            <w:pPr>
              <w:jc w:val="both"/>
              <w:textAlignment w:val="baseline"/>
              <w:rPr>
                <w:szCs w:val="24"/>
              </w:rPr>
            </w:pPr>
            <w:r w:rsidRPr="00595EE5">
              <w:rPr>
                <w:szCs w:val="24"/>
              </w:rPr>
              <w:t xml:space="preserve">Tačiau Panevėžio regione veikia Panevėžio </w:t>
            </w:r>
            <w:proofErr w:type="spellStart"/>
            <w:r w:rsidRPr="00595EE5">
              <w:rPr>
                <w:szCs w:val="24"/>
              </w:rPr>
              <w:t>mechatronikos</w:t>
            </w:r>
            <w:proofErr w:type="spellEnd"/>
            <w:r w:rsidRPr="00595EE5">
              <w:rPr>
                <w:szCs w:val="24"/>
              </w:rPr>
              <w:t xml:space="preserve"> centras, VšĮ „Panevėžio mokslo ir technologijų parkas“, Panevėžio regioninis STEAM atviros prieigos centras (toliau – STEAM centras), Panevėžio </w:t>
            </w:r>
            <w:proofErr w:type="spellStart"/>
            <w:r w:rsidRPr="00595EE5">
              <w:rPr>
                <w:szCs w:val="24"/>
              </w:rPr>
              <w:t>robotikos</w:t>
            </w:r>
            <w:proofErr w:type="spellEnd"/>
            <w:r w:rsidRPr="00595EE5">
              <w:rPr>
                <w:szCs w:val="24"/>
              </w:rPr>
              <w:t xml:space="preserve"> centras „</w:t>
            </w:r>
            <w:proofErr w:type="spellStart"/>
            <w:r w:rsidRPr="00595EE5">
              <w:rPr>
                <w:szCs w:val="24"/>
              </w:rPr>
              <w:t>RoboLabas</w:t>
            </w:r>
            <w:proofErr w:type="spellEnd"/>
            <w:r w:rsidRPr="00595EE5">
              <w:rPr>
                <w:szCs w:val="24"/>
              </w:rPr>
              <w:t xml:space="preserve">“. Panevėžio </w:t>
            </w:r>
            <w:proofErr w:type="spellStart"/>
            <w:r w:rsidRPr="00595EE5">
              <w:rPr>
                <w:szCs w:val="24"/>
              </w:rPr>
              <w:t>mechatronikos</w:t>
            </w:r>
            <w:proofErr w:type="spellEnd"/>
            <w:r w:rsidRPr="00595EE5">
              <w:rPr>
                <w:szCs w:val="24"/>
              </w:rPr>
              <w:t xml:space="preserve"> centras vykdo taikomuosius tyrimus, sudarančius galimybę įmonėms diegti atitinkamus sprendimus ir plėtoti žinioms imlų verslą technologinius sprendimus. VšĮ „Panevėžio mokslo ir technologijų parkas, teikia verslumo skatinimo, </w:t>
            </w:r>
            <w:proofErr w:type="spellStart"/>
            <w:r w:rsidRPr="00595EE5">
              <w:rPr>
                <w:szCs w:val="24"/>
              </w:rPr>
              <w:t>inkubavimo</w:t>
            </w:r>
            <w:proofErr w:type="spellEnd"/>
            <w:r w:rsidRPr="00595EE5">
              <w:rPr>
                <w:szCs w:val="24"/>
              </w:rPr>
              <w:t xml:space="preserve"> ir inovacijų paramos paslaugas; inicijuoja ir vykdo projektus, jungiančius verslą, mokslą ir studijas, plėtoja tarptautinio bendradarbiavimą.  STEAM centras – Panevėžio švietimo centro padalinys, kuriame mokiniai gali praktiškai susipažinti su gamtos, technologijų, inžinerijos, matematikos mokslų dėsniais ir naujausiais išradimais, savarankiškai eksperimentuoti ir kurti. Patraukli ugdomoji veikla padeda jaunimui nuo mažens susidomėti sudėtingais STEAM sričių mokslais, o vėliau rinktis su jais susijusias studijas ir karjerą. STEAM centre sudaromos galimybės tobulinti kvalifikaciją mokytojams, o visuomenė gali susipažinti su moksliniais tyrimais ir inovacijomis.  Panevėžio </w:t>
            </w:r>
            <w:proofErr w:type="spellStart"/>
            <w:r w:rsidRPr="00595EE5">
              <w:rPr>
                <w:szCs w:val="24"/>
              </w:rPr>
              <w:t>robotikos</w:t>
            </w:r>
            <w:proofErr w:type="spellEnd"/>
            <w:r w:rsidRPr="00595EE5">
              <w:rPr>
                <w:szCs w:val="24"/>
              </w:rPr>
              <w:t xml:space="preserve"> centras </w:t>
            </w:r>
            <w:r w:rsidRPr="00595EE5">
              <w:rPr>
                <w:szCs w:val="24"/>
              </w:rPr>
              <w:lastRenderedPageBreak/>
              <w:t>„</w:t>
            </w:r>
            <w:proofErr w:type="spellStart"/>
            <w:r w:rsidRPr="00595EE5">
              <w:rPr>
                <w:szCs w:val="24"/>
              </w:rPr>
              <w:t>RoboLabas</w:t>
            </w:r>
            <w:proofErr w:type="spellEnd"/>
            <w:r w:rsidRPr="00595EE5">
              <w:rPr>
                <w:szCs w:val="24"/>
              </w:rPr>
              <w:t>“ – Panevėžio švietimo centro padalinys, teikia kokybišką įtraukiantį neformalųjį ugdymą vaikams nuo 5 metų, jaunimui bei suaugusiems. </w:t>
            </w:r>
            <w:proofErr w:type="spellStart"/>
            <w:r w:rsidRPr="00595EE5">
              <w:rPr>
                <w:szCs w:val="24"/>
              </w:rPr>
              <w:t>Robotikos</w:t>
            </w:r>
            <w:proofErr w:type="spellEnd"/>
            <w:r w:rsidRPr="00595EE5">
              <w:rPr>
                <w:szCs w:val="24"/>
              </w:rPr>
              <w:t> centre konstruojami ir programuojami robotai.  </w:t>
            </w:r>
          </w:p>
          <w:p w14:paraId="62DE6C09" w14:textId="77777777" w:rsidR="00E02027" w:rsidRPr="00595EE5" w:rsidRDefault="00E02027">
            <w:pPr>
              <w:jc w:val="both"/>
              <w:textAlignment w:val="baseline"/>
              <w:rPr>
                <w:szCs w:val="24"/>
              </w:rPr>
            </w:pPr>
          </w:p>
          <w:p w14:paraId="09E389F0" w14:textId="77777777" w:rsidR="00E02027" w:rsidRPr="00160528" w:rsidRDefault="00010DE4">
            <w:pPr>
              <w:jc w:val="both"/>
              <w:textAlignment w:val="baseline"/>
              <w:rPr>
                <w:b/>
                <w:bCs/>
                <w:szCs w:val="24"/>
              </w:rPr>
            </w:pPr>
            <w:r w:rsidRPr="00160528">
              <w:rPr>
                <w:b/>
                <w:bCs/>
                <w:szCs w:val="24"/>
              </w:rPr>
              <w:t>Materialinės investicijos </w:t>
            </w:r>
          </w:p>
          <w:p w14:paraId="792F76EE" w14:textId="66B1A881" w:rsidR="00E02027" w:rsidRPr="00595EE5" w:rsidRDefault="00010DE4">
            <w:pPr>
              <w:jc w:val="both"/>
              <w:textAlignment w:val="baseline"/>
              <w:rPr>
                <w:szCs w:val="24"/>
              </w:rPr>
            </w:pPr>
            <w:r w:rsidRPr="00595EE5">
              <w:rPr>
                <w:szCs w:val="24"/>
              </w:rPr>
              <w:t>Materialinės investicijos, tenkančios vienam gyventojui, Panevėžio regione 2020 m. buvo 1 678 Eur</w:t>
            </w:r>
            <w:r w:rsidR="002F4BFE" w:rsidRPr="00595EE5">
              <w:rPr>
                <w:szCs w:val="24"/>
              </w:rPr>
              <w:t xml:space="preserve"> (2</w:t>
            </w:r>
            <w:r w:rsidR="00A860D5">
              <w:rPr>
                <w:szCs w:val="24"/>
              </w:rPr>
              <w:t>2</w:t>
            </w:r>
            <w:r w:rsidR="002F4BFE" w:rsidRPr="00595EE5">
              <w:rPr>
                <w:szCs w:val="24"/>
              </w:rPr>
              <w:t xml:space="preserve"> pastaba)</w:t>
            </w:r>
            <w:r w:rsidRPr="00595EE5">
              <w:rPr>
                <w:szCs w:val="24"/>
              </w:rPr>
              <w:t xml:space="preserve"> ir smarkiai atsiliko nuo šalies vidurkio (3 239 Eur) bei Vilniaus (4 570 Eur), Klaipėdos (3 406 Eur) ir Kauno (3 152 Eur) regionų. Didžioji dalis šių investicijų Panevėžio regione koncentruota Panevėžio m. sav. (51,4 proc.), o kitose Panevėžio regiono savivaldybėse pasiskirstė sekančiai Panevėžio r. sav. – 17,2 proc., Rokiškio r. sav. – 11,4 proc., o Pasvalio r. – 9,9 proc., Biržų r. sav. – 5,9 proc. ir Kupiškio r. – 4,2 proc.  </w:t>
            </w:r>
          </w:p>
          <w:p w14:paraId="2CF271E3" w14:textId="77777777" w:rsidR="00E02027" w:rsidRPr="00595EE5" w:rsidRDefault="00E02027">
            <w:pPr>
              <w:jc w:val="both"/>
              <w:textAlignment w:val="baseline"/>
              <w:rPr>
                <w:szCs w:val="24"/>
              </w:rPr>
            </w:pPr>
          </w:p>
          <w:p w14:paraId="6C07DAD1" w14:textId="77777777" w:rsidR="00E02027" w:rsidRPr="00160528" w:rsidRDefault="00010DE4">
            <w:pPr>
              <w:jc w:val="both"/>
              <w:textAlignment w:val="baseline"/>
              <w:rPr>
                <w:b/>
                <w:bCs/>
                <w:szCs w:val="24"/>
              </w:rPr>
            </w:pPr>
            <w:r w:rsidRPr="00160528">
              <w:rPr>
                <w:b/>
                <w:bCs/>
                <w:szCs w:val="24"/>
              </w:rPr>
              <w:t>Laisvoji ekonominė zona</w:t>
            </w:r>
          </w:p>
          <w:p w14:paraId="04627D77" w14:textId="677C8CDA" w:rsidR="00E02027" w:rsidRPr="00595EE5" w:rsidRDefault="00010DE4">
            <w:pPr>
              <w:jc w:val="both"/>
              <w:textAlignment w:val="baseline"/>
              <w:rPr>
                <w:szCs w:val="24"/>
              </w:rPr>
            </w:pPr>
            <w:r w:rsidRPr="00595EE5">
              <w:rPr>
                <w:szCs w:val="24"/>
              </w:rPr>
              <w:t>Panevėžio Laisvoji ekonominė zona (toliau - LEZ) įsteigta 2013 m. apima 47 ha teritoriją</w:t>
            </w:r>
            <w:r w:rsidR="00A95B77" w:rsidRPr="00595EE5">
              <w:rPr>
                <w:szCs w:val="24"/>
              </w:rPr>
              <w:t xml:space="preserve"> (2</w:t>
            </w:r>
            <w:r w:rsidR="00A860D5">
              <w:rPr>
                <w:szCs w:val="24"/>
              </w:rPr>
              <w:t>3</w:t>
            </w:r>
            <w:r w:rsidR="00A95B77" w:rsidRPr="00595EE5">
              <w:rPr>
                <w:szCs w:val="24"/>
              </w:rPr>
              <w:t xml:space="preserve"> pastaba)</w:t>
            </w:r>
            <w:r w:rsidRPr="00595EE5">
              <w:rPr>
                <w:szCs w:val="24"/>
              </w:rPr>
              <w:t>, kurioje sukurta verslo įsikūrimui ir vystymui visa reikalinga infrastruktūra. 2022 m. LEZ įsikūrusios įmonės UAB „</w:t>
            </w:r>
            <w:proofErr w:type="spellStart"/>
            <w:r w:rsidRPr="00595EE5">
              <w:rPr>
                <w:szCs w:val="24"/>
              </w:rPr>
              <w:t>Devold</w:t>
            </w:r>
            <w:proofErr w:type="spellEnd"/>
            <w:r w:rsidRPr="00595EE5">
              <w:rPr>
                <w:szCs w:val="24"/>
              </w:rPr>
              <w:t xml:space="preserve">“, UAB „SPEKTRUS EU“, UAB „AQ </w:t>
            </w:r>
            <w:proofErr w:type="spellStart"/>
            <w:r w:rsidRPr="00595EE5">
              <w:rPr>
                <w:szCs w:val="24"/>
              </w:rPr>
              <w:t>Wiring</w:t>
            </w:r>
            <w:proofErr w:type="spellEnd"/>
            <w:r w:rsidRPr="00595EE5">
              <w:rPr>
                <w:szCs w:val="24"/>
              </w:rPr>
              <w:t xml:space="preserve"> </w:t>
            </w:r>
            <w:proofErr w:type="spellStart"/>
            <w:r w:rsidRPr="00595EE5">
              <w:rPr>
                <w:szCs w:val="24"/>
              </w:rPr>
              <w:t>systems</w:t>
            </w:r>
            <w:proofErr w:type="spellEnd"/>
            <w:r w:rsidRPr="00595EE5">
              <w:rPr>
                <w:szCs w:val="24"/>
              </w:rPr>
              <w:t>“, UAB „</w:t>
            </w:r>
            <w:proofErr w:type="spellStart"/>
            <w:r w:rsidRPr="00595EE5">
              <w:rPr>
                <w:szCs w:val="24"/>
              </w:rPr>
              <w:t>Arginta</w:t>
            </w:r>
            <w:proofErr w:type="spellEnd"/>
            <w:r w:rsidRPr="00595EE5">
              <w:rPr>
                <w:szCs w:val="24"/>
              </w:rPr>
              <w:t xml:space="preserve"> </w:t>
            </w:r>
            <w:proofErr w:type="spellStart"/>
            <w:r w:rsidRPr="00595EE5">
              <w:rPr>
                <w:szCs w:val="24"/>
              </w:rPr>
              <w:t>Engineering</w:t>
            </w:r>
            <w:proofErr w:type="spellEnd"/>
            <w:r w:rsidRPr="00595EE5">
              <w:rPr>
                <w:szCs w:val="24"/>
              </w:rPr>
              <w:t>“, UAB „</w:t>
            </w:r>
            <w:proofErr w:type="spellStart"/>
            <w:r w:rsidRPr="00595EE5">
              <w:rPr>
                <w:szCs w:val="24"/>
              </w:rPr>
              <w:t>Ekornes</w:t>
            </w:r>
            <w:proofErr w:type="spellEnd"/>
            <w:r w:rsidRPr="00595EE5">
              <w:rPr>
                <w:szCs w:val="24"/>
              </w:rPr>
              <w:t xml:space="preserve"> Lithuania“, UAB „</w:t>
            </w:r>
            <w:proofErr w:type="spellStart"/>
            <w:r w:rsidRPr="00595EE5">
              <w:rPr>
                <w:szCs w:val="24"/>
              </w:rPr>
              <w:t>Komex</w:t>
            </w:r>
            <w:proofErr w:type="spellEnd"/>
            <w:r w:rsidRPr="00595EE5">
              <w:rPr>
                <w:szCs w:val="24"/>
              </w:rPr>
              <w:t>“. Daugėjant pritraukiamų investicinių projektų, mažėja LEZ turimų sklypų pasiūla. Vienas esminių iššūkių toliau pritraukti investuotojus į LEZ yra pilnai išvystytų sklypų skaičius ir dydis. Panevėžio LEZ turi pasiūlyti ribotą laisvų sklypų skaičių.</w:t>
            </w:r>
          </w:p>
          <w:p w14:paraId="5173E352" w14:textId="77777777" w:rsidR="00E02027" w:rsidRPr="00595EE5" w:rsidRDefault="00010DE4">
            <w:pPr>
              <w:jc w:val="center"/>
              <w:textAlignment w:val="baseline"/>
              <w:rPr>
                <w:sz w:val="22"/>
                <w:szCs w:val="22"/>
              </w:rPr>
            </w:pPr>
            <w:r w:rsidRPr="00595EE5">
              <w:object w:dxaOrig="7380" w:dyaOrig="5835" w14:anchorId="33860DA9">
                <v:shape id="_x0000_i1026" type="#_x0000_t75" style="width:253.5pt;height:195.75pt" o:ole="">
                  <v:imagedata r:id="rId17" o:title=""/>
                </v:shape>
                <o:OLEObject Type="Embed" ProgID="PBrush" ShapeID="_x0000_i1026" DrawAspect="Content" ObjectID="_1805526098" r:id="rId18"/>
              </w:object>
            </w:r>
          </w:p>
          <w:p w14:paraId="65E49741" w14:textId="77777777" w:rsidR="00E02027" w:rsidRPr="00595EE5" w:rsidRDefault="00E02027">
            <w:pPr>
              <w:jc w:val="both"/>
              <w:textAlignment w:val="baseline"/>
              <w:rPr>
                <w:sz w:val="22"/>
                <w:szCs w:val="22"/>
              </w:rPr>
            </w:pPr>
          </w:p>
          <w:p w14:paraId="0D8B89FC" w14:textId="77777777" w:rsidR="00E02027" w:rsidRPr="00595EE5" w:rsidRDefault="00010DE4">
            <w:pPr>
              <w:jc w:val="center"/>
              <w:textAlignment w:val="baseline"/>
              <w:rPr>
                <w:b/>
                <w:szCs w:val="24"/>
              </w:rPr>
            </w:pPr>
            <w:r w:rsidRPr="00595EE5">
              <w:rPr>
                <w:b/>
                <w:szCs w:val="24"/>
              </w:rPr>
              <w:t>8 pav. Panevėžio LEZ 2022 m.</w:t>
            </w:r>
            <w:r w:rsidRPr="00595EE5">
              <w:rPr>
                <w:b/>
                <w:bCs/>
                <w:szCs w:val="24"/>
              </w:rPr>
              <w:t xml:space="preserve"> </w:t>
            </w:r>
            <w:r w:rsidRPr="00595EE5">
              <w:rPr>
                <w:szCs w:val="24"/>
              </w:rPr>
              <w:t>Šaltinis: Panevėžio miesto savivaldybė</w:t>
            </w:r>
          </w:p>
          <w:p w14:paraId="3D393534" w14:textId="77777777" w:rsidR="00E02027" w:rsidRPr="00595EE5" w:rsidRDefault="00E02027">
            <w:pPr>
              <w:jc w:val="center"/>
              <w:textAlignment w:val="baseline"/>
              <w:rPr>
                <w:szCs w:val="24"/>
              </w:rPr>
            </w:pPr>
          </w:p>
          <w:p w14:paraId="56BAEF9E" w14:textId="77777777" w:rsidR="00E02027" w:rsidRPr="00595EE5" w:rsidRDefault="00010DE4">
            <w:pPr>
              <w:jc w:val="both"/>
              <w:textAlignment w:val="baseline"/>
              <w:rPr>
                <w:szCs w:val="24"/>
              </w:rPr>
            </w:pPr>
            <w:r w:rsidRPr="00595EE5">
              <w:rPr>
                <w:szCs w:val="24"/>
              </w:rPr>
              <w:lastRenderedPageBreak/>
              <w:t>Panevėžio rajone įsikūręs 12,4 ha ploto Ramygalos pramonės parkas, kuriame įrengta visa reikalinga infrastruktūra, parengtas detalusis planas, teritorijoje suformuoti 4 sklypai (išnuomotas 1 sklypas arba 0,44 ha).  </w:t>
            </w:r>
          </w:p>
          <w:p w14:paraId="5C877788" w14:textId="77777777" w:rsidR="00E02027" w:rsidRPr="00595EE5" w:rsidRDefault="00E02027">
            <w:pPr>
              <w:jc w:val="both"/>
              <w:textAlignment w:val="baseline"/>
              <w:rPr>
                <w:szCs w:val="24"/>
              </w:rPr>
            </w:pPr>
          </w:p>
          <w:p w14:paraId="54019544" w14:textId="77777777" w:rsidR="00E02027" w:rsidRPr="00595EE5" w:rsidRDefault="00010DE4">
            <w:pPr>
              <w:jc w:val="both"/>
              <w:textAlignment w:val="baseline"/>
              <w:rPr>
                <w:i/>
                <w:iCs/>
                <w:szCs w:val="24"/>
              </w:rPr>
            </w:pPr>
            <w:r w:rsidRPr="00595EE5">
              <w:rPr>
                <w:i/>
                <w:iCs/>
                <w:szCs w:val="24"/>
              </w:rPr>
              <w:t xml:space="preserve">Apibendrinimas. Panevėžio regionas atsilieka nuo Vilniaus, Kauno ir Klaipėdos regionų pagal ekonominius rodiklius. Keičiasi gyventojų amžiaus struktūra: Panevėžio regione mažėja darbingo amžiaus asmenų ir daugėja senyvo amžiaus asmenų. Nors gyventojų skaičius mažėja, darbo jėga didėja (pensinio amžiaus asmenys išlieka aktyvūs darbo rinkoje), tačiau aukštas nedarbo lygis rodo, kad esama darbo jėga neatitinka rinkos poreikių. Pramonė ir apdirbamoji gamyba užima reikšmingą dalį Panevėžio regiono ekonomikoje, tačiau apdirbamosios gamybos įmonėse dominuoja rankų darbas. Mažų ir vidutinių įmonių skaičius tūkst. gyventojų mažesnis už šalies vidurkį, mažai investuojama į technologijas, trūksta kvalifikuotų žmonių. Stebima imigracijos situacija, kas rodo tam tikras prielaidas iš dalies grąžinti darbo jėgos potencialą. Būdingos nedidelės materialinės investicijos – tai stabdo pridėtinės vertės augimą. Darbo užmokestis augo sparčiau nei pridėtinė vertė. </w:t>
            </w:r>
          </w:p>
          <w:p w14:paraId="5BC82B04" w14:textId="77777777" w:rsidR="00E02027" w:rsidRPr="00595EE5" w:rsidRDefault="00E02027">
            <w:pPr>
              <w:jc w:val="both"/>
              <w:textAlignment w:val="baseline"/>
              <w:rPr>
                <w:i/>
                <w:iCs/>
                <w:szCs w:val="24"/>
                <w:highlight w:val="green"/>
              </w:rPr>
            </w:pPr>
          </w:p>
          <w:p w14:paraId="29272613" w14:textId="77777777" w:rsidR="00E02027" w:rsidRPr="00595EE5" w:rsidRDefault="00010DE4">
            <w:pPr>
              <w:jc w:val="both"/>
              <w:textAlignment w:val="baseline"/>
              <w:rPr>
                <w:szCs w:val="24"/>
              </w:rPr>
            </w:pPr>
            <w:r w:rsidRPr="00595EE5">
              <w:rPr>
                <w:b/>
                <w:bCs/>
                <w:szCs w:val="24"/>
              </w:rPr>
              <w:t>Turizmas ir kultūra</w:t>
            </w:r>
            <w:r w:rsidRPr="00595EE5">
              <w:rPr>
                <w:szCs w:val="24"/>
              </w:rPr>
              <w:t> </w:t>
            </w:r>
          </w:p>
          <w:p w14:paraId="53957BE5" w14:textId="787A801B" w:rsidR="00E02027" w:rsidRPr="00595EE5" w:rsidRDefault="00010DE4">
            <w:pPr>
              <w:jc w:val="both"/>
              <w:textAlignment w:val="baseline"/>
              <w:rPr>
                <w:szCs w:val="24"/>
              </w:rPr>
            </w:pPr>
            <w:r w:rsidRPr="00595EE5">
              <w:rPr>
                <w:color w:val="000000"/>
                <w:szCs w:val="24"/>
              </w:rPr>
              <w:t>Turistinių vietovių patrauklumą ir konkurencingumą lemia ne tik turizmo ištekliai ir paslaugų koncentracija, turistinių objektų  prieinamumas asmenims su negalia, bet ir vietovių pasiekiamumas.</w:t>
            </w:r>
            <w:r w:rsidRPr="00595EE5">
              <w:rPr>
                <w:szCs w:val="24"/>
              </w:rPr>
              <w:t xml:space="preserve"> Panevėžio regionas nėra populiarus turistų tarpe. Remiantis Keliauk Lietuvoje atlikta vietinio turizmo tyrimo ataskaita</w:t>
            </w:r>
            <w:r w:rsidR="00E106C5" w:rsidRPr="00595EE5">
              <w:rPr>
                <w:szCs w:val="24"/>
              </w:rPr>
              <w:t xml:space="preserve"> (2</w:t>
            </w:r>
            <w:r w:rsidR="00552E48">
              <w:rPr>
                <w:szCs w:val="24"/>
              </w:rPr>
              <w:t>4</w:t>
            </w:r>
            <w:r w:rsidR="00E106C5" w:rsidRPr="00595EE5">
              <w:rPr>
                <w:szCs w:val="24"/>
              </w:rPr>
              <w:t xml:space="preserve"> pastaba)</w:t>
            </w:r>
            <w:r w:rsidRPr="00595EE5">
              <w:rPr>
                <w:szCs w:val="24"/>
              </w:rPr>
              <w:t>, dažniausiai pasirenkamos vietovės pagal apskritis 2022 m. buvo Klaipėdos (49 proc.), Alytaus (17 proc.), Kauno (15 proc.), Utenos (10 proc.), Vilniaus (10 proc.), Panevėžio (4 proc.). Tame pačiame tyrime pateikiami duomenys apie keliones pagal turistų pasirenkamus miestus, rodo, kad Panevėžio miestas taip pat nėra populiari kelionių kryptis. Nepaisant esamo mažo patrauklumo, regione yra unikalių, regiono savitumą išryškinančių objektų, tokių kaip Šv. Jokūbo kelias, karstiniai reiškiniai ar regioniniai parkai.</w:t>
            </w:r>
          </w:p>
          <w:p w14:paraId="28BEE499" w14:textId="0C7693B6" w:rsidR="00E02027" w:rsidRPr="00595EE5" w:rsidRDefault="00010DE4">
            <w:pPr>
              <w:shd w:val="clear" w:color="auto" w:fill="FFFFFF"/>
              <w:jc w:val="both"/>
              <w:textAlignment w:val="baseline"/>
              <w:rPr>
                <w:szCs w:val="24"/>
              </w:rPr>
            </w:pPr>
            <w:r w:rsidRPr="00595EE5">
              <w:rPr>
                <w:szCs w:val="24"/>
              </w:rPr>
              <w:t>Kaip praneša Valstybės duomenų agentūra per 2019 m. daugiau turistų sulaukė visų apskričių apgyvendinimo įstaigos, labiausiai turistų skaičius išaugo Šiaulių (20,4 proc.), Tauragės (14,9 proc.) ir Panevėžio regionuose (13,8 proc.)</w:t>
            </w:r>
            <w:r w:rsidR="00806035" w:rsidRPr="00595EE5">
              <w:rPr>
                <w:szCs w:val="24"/>
              </w:rPr>
              <w:t xml:space="preserve"> (2</w:t>
            </w:r>
            <w:r w:rsidR="00552E48">
              <w:rPr>
                <w:szCs w:val="24"/>
              </w:rPr>
              <w:t>5</w:t>
            </w:r>
            <w:r w:rsidR="00806035" w:rsidRPr="00595EE5">
              <w:rPr>
                <w:szCs w:val="24"/>
              </w:rPr>
              <w:t xml:space="preserve"> pastaba)</w:t>
            </w:r>
            <w:r w:rsidRPr="00595EE5">
              <w:rPr>
                <w:szCs w:val="24"/>
              </w:rPr>
              <w:t>. Vietinių turistų dalis Panevėžio regione 2019 m. buvo 68,6 proc., užsienio turistų – 31,4 proc. Dėl COVID-19 pandemijos, turistų srautai tiek regione, tiek šalyje sumažėjo: 2020 m. šalies apgyvendinimo įstaigos sulaukė 2,1 mln. turistų, arba 47,3 proc. mažiau nei 2019 m., labiausiai turistų skaičius sumažėjo Vilniaus (67,1 proc.), Kauno (46,0 proc.) ir Panevėžio regionuose (42,0 proc.).Tačiau 2021</w:t>
            </w:r>
            <w:r w:rsidR="00552E48">
              <w:rPr>
                <w:szCs w:val="24"/>
              </w:rPr>
              <w:t>–</w:t>
            </w:r>
            <w:r w:rsidRPr="00595EE5">
              <w:rPr>
                <w:szCs w:val="24"/>
              </w:rPr>
              <w:t xml:space="preserve">2022 m. turistų skaičius apgyvendinimo įstaigose ėmė didėti. Šalyje 2022 m. lyginant su 2020 m. turistų apgyvendinimo įstaigose padaugėjo 44,4 proc. Didžiausias vietinių ir tarptautinių turistų skaičiaus didėjimas 2022 m. lyginant su 2020 m. fiksuojamas Vilniaus (58,7 proc.), Kauno (47,1 proc.) ir Telšių (46,7 proc.) regionuose, mažiausias – Marijampolės regione (14,2 proc.). Panevėžio regionas šio rodiklio apimtyje buvo 6 vietoje (2020–2022 m. turistų skaičiaus pokytis apgyvendinimo įstaigose buvo 32,9 proc.). Covid-19 pandemijos laikotarpis paskatino šalies gyventojus daugiau keliauti šalies viduje (žr. 1 lentelę). 2020–2021 m. vietinių turistų dalis apgyvendinimo įstaigose didėjo visuose šalies regionuose, išskyrus Tauragės ir Telšių regionus. Tačiau 2022 m. lyginant su 2021 m. matomas vietinių turistų dalies sumažėjimas: šalyje analizuojamu laikotarpiu rodiklio reikšmė sumažėjo 9,6 procentinio punkto, Panevėžio regione sumažėjo didžiausia  šalies regionų tarpe dalimi (17,7 procentinio punkto). </w:t>
            </w:r>
          </w:p>
          <w:p w14:paraId="3E548458" w14:textId="77777777" w:rsidR="00E02027" w:rsidRDefault="00E02027">
            <w:pPr>
              <w:shd w:val="clear" w:color="auto" w:fill="FFFFFF"/>
              <w:textAlignment w:val="baseline"/>
              <w:rPr>
                <w:b/>
                <w:bCs/>
                <w:szCs w:val="24"/>
              </w:rPr>
            </w:pPr>
          </w:p>
          <w:p w14:paraId="32BB343C" w14:textId="77777777" w:rsidR="009761F4" w:rsidRDefault="009761F4">
            <w:pPr>
              <w:shd w:val="clear" w:color="auto" w:fill="FFFFFF"/>
              <w:textAlignment w:val="baseline"/>
              <w:rPr>
                <w:b/>
                <w:bCs/>
                <w:szCs w:val="24"/>
              </w:rPr>
            </w:pPr>
          </w:p>
          <w:p w14:paraId="05C5D4BF" w14:textId="77777777" w:rsidR="009761F4" w:rsidRPr="00595EE5" w:rsidRDefault="009761F4">
            <w:pPr>
              <w:shd w:val="clear" w:color="auto" w:fill="FFFFFF"/>
              <w:textAlignment w:val="baseline"/>
              <w:rPr>
                <w:b/>
                <w:bCs/>
                <w:szCs w:val="24"/>
              </w:rPr>
            </w:pPr>
          </w:p>
          <w:p w14:paraId="4B65F7BD" w14:textId="77777777" w:rsidR="00E02027" w:rsidRPr="00595EE5" w:rsidRDefault="00010DE4" w:rsidP="00F54491">
            <w:pPr>
              <w:shd w:val="clear" w:color="auto" w:fill="FFFFFF"/>
              <w:textAlignment w:val="baseline"/>
              <w:rPr>
                <w:b/>
                <w:bCs/>
                <w:szCs w:val="24"/>
              </w:rPr>
            </w:pPr>
            <w:r w:rsidRPr="00595EE5">
              <w:rPr>
                <w:b/>
                <w:bCs/>
                <w:szCs w:val="24"/>
              </w:rPr>
              <w:lastRenderedPageBreak/>
              <w:t>1 lentelė. Vietinių turistų dalis apgyvendinimo įstaigose, proc.</w:t>
            </w:r>
          </w:p>
          <w:p w14:paraId="21DDEA59" w14:textId="77777777" w:rsidR="00E02027" w:rsidRPr="00595EE5" w:rsidRDefault="00010DE4">
            <w:pPr>
              <w:jc w:val="center"/>
              <w:textAlignment w:val="baseline"/>
            </w:pPr>
            <w:r w:rsidRPr="00595EE5">
              <w:rPr>
                <w:noProof/>
                <w:lang w:eastAsia="lt-LT"/>
              </w:rPr>
              <w:drawing>
                <wp:inline distT="0" distB="0" distL="0" distR="0" wp14:anchorId="38C6E4BC" wp14:editId="4141E00E">
                  <wp:extent cx="4725681" cy="2343150"/>
                  <wp:effectExtent l="0" t="0" r="0" b="0"/>
                  <wp:docPr id="137596833" name="Paveikslėlis 13759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25681" cy="2343150"/>
                          </a:xfrm>
                          <a:prstGeom prst="rect">
                            <a:avLst/>
                          </a:prstGeom>
                        </pic:spPr>
                      </pic:pic>
                    </a:graphicData>
                  </a:graphic>
                </wp:inline>
              </w:drawing>
            </w:r>
          </w:p>
          <w:p w14:paraId="59742642" w14:textId="77777777" w:rsidR="00E02027" w:rsidRPr="00595EE5" w:rsidRDefault="00E02027">
            <w:pPr>
              <w:jc w:val="center"/>
            </w:pPr>
          </w:p>
          <w:p w14:paraId="2832A8CF" w14:textId="77777777" w:rsidR="00E02027" w:rsidRPr="00595EE5" w:rsidRDefault="00010DE4">
            <w:pPr>
              <w:shd w:val="clear" w:color="auto" w:fill="FFFFFF"/>
              <w:jc w:val="both"/>
              <w:textAlignment w:val="baseline"/>
              <w:rPr>
                <w:szCs w:val="24"/>
              </w:rPr>
            </w:pPr>
            <w:r w:rsidRPr="00595EE5">
              <w:rPr>
                <w:szCs w:val="24"/>
              </w:rPr>
              <w:t xml:space="preserve">Valstybės duomenų agentūros duomenimis, 2022 m. Panevėžio regione  turistai sudarė 1,9 proc. šalies turistų apgyvendinimo įstaigose skaičiaus; tokią pat dalį vietiniai turistai regione sudarė šalies vietinių turistų skaičiaus. Turistų skaičius regiono savivaldybėse kito netolygiai: 2022 m. lyginant su 2021 m. Kupiškio, Panevėžio r. ir Panevėžio m. sav. bendras  turistų skaičius augo (pokytis atitinkamai 23,7 proc., 22,7 proc., 22,9 proc.), kai Biržų, Pasvalio ir Rokiškio r. sav. mažėjo (pokytis atitinkamai 6,2 proc., 20,2 proc., ir 52,2 proc.). Vietiniai turistai regiono savivaldybėse (išskyrus Panevėžio m. sav.) 2022 m.  sudarė daugiau nei pusė visų savivaldybės turistų skaičiaus: Biržų r. sav. – 88,6 proc., Kupiškio r. sav. – 87,0 proc., Panevėžio r. sav. – 81,2 proc., Pasvalio r. sav. – 64,2 proc., Rokiškio r. sav. – 94,9 proc., ir Panevėžio m. sav. – 45,3 proc. Vietų skaičius apgyvendinimo įstaigose (Viešbučiai ir panašios laikinos buveinės; poilsiautojų ir kitas trumpalaikis apgyvendinimas; poilsinės transporto priemonės, priekabų aikštelės ir stovyklavietės) visuose šalies regionuose 2021 m. lyginant su 2019 m. didėjo (šalyje padaugėjo 21436 vietomis, Panevėžio regione – 1410 vietų; pagal šį rodiklį analizuojamu periodu regionas buvo 5 šalies regionų tarpe). 2022 m. lyginant su </w:t>
            </w:r>
            <w:proofErr w:type="spellStart"/>
            <w:r w:rsidRPr="00595EE5">
              <w:rPr>
                <w:szCs w:val="24"/>
              </w:rPr>
              <w:t>priešpandeminiu</w:t>
            </w:r>
            <w:proofErr w:type="spellEnd"/>
            <w:r w:rsidRPr="00595EE5">
              <w:rPr>
                <w:szCs w:val="24"/>
              </w:rPr>
              <w:t xml:space="preserve"> laikotarpiu (2019 m.) vietų skaičius apgyvendinimo įstaigose liko didesnis šalyje bei Panevėžio regione (atitinkamai 1,4 proc. ir 1,6 proc.), tačiau dalyje  regionų 2022 m. vietų skaičiaus pasiūla sumažėjo lyginant su  2019 m. (Marijampolės, Tauragės, Telšių regionai). Siekiant pasinaudoti vietinio turizmo augimo banga, svarbu ir toliau išlaikyti bei skirti ypatingą dėmesį vietinio turizmo skatinimui.</w:t>
            </w:r>
          </w:p>
          <w:p w14:paraId="3A82C638" w14:textId="17BF8592" w:rsidR="00E02027" w:rsidRPr="00595EE5" w:rsidRDefault="00010DE4">
            <w:pPr>
              <w:shd w:val="clear" w:color="auto" w:fill="FFFFFF"/>
              <w:jc w:val="both"/>
              <w:textAlignment w:val="baseline"/>
              <w:rPr>
                <w:szCs w:val="24"/>
                <w:vertAlign w:val="superscript"/>
              </w:rPr>
            </w:pPr>
            <w:r w:rsidRPr="00595EE5">
              <w:rPr>
                <w:szCs w:val="24"/>
              </w:rPr>
              <w:t>Panevėžio regione gausu turizmo išteklių, gamtinių ir kultūros objektų: dvarų</w:t>
            </w:r>
            <w:r w:rsidR="002B37CC" w:rsidRPr="00595EE5">
              <w:rPr>
                <w:szCs w:val="24"/>
              </w:rPr>
              <w:t xml:space="preserve"> (2</w:t>
            </w:r>
            <w:r w:rsidR="00552E48">
              <w:rPr>
                <w:szCs w:val="24"/>
              </w:rPr>
              <w:t>6</w:t>
            </w:r>
            <w:r w:rsidR="002B37CC" w:rsidRPr="00595EE5">
              <w:rPr>
                <w:szCs w:val="24"/>
              </w:rPr>
              <w:t xml:space="preserve"> pastaba)</w:t>
            </w:r>
            <w:r w:rsidRPr="00595EE5">
              <w:rPr>
                <w:szCs w:val="24"/>
              </w:rPr>
              <w:t>, regioninių parkų</w:t>
            </w:r>
            <w:r w:rsidR="002B37CC" w:rsidRPr="00595EE5">
              <w:rPr>
                <w:szCs w:val="24"/>
              </w:rPr>
              <w:t xml:space="preserve"> (2</w:t>
            </w:r>
            <w:r w:rsidR="00552E48">
              <w:rPr>
                <w:szCs w:val="24"/>
              </w:rPr>
              <w:t>7</w:t>
            </w:r>
            <w:r w:rsidR="002B37CC" w:rsidRPr="00595EE5">
              <w:rPr>
                <w:szCs w:val="24"/>
              </w:rPr>
              <w:t xml:space="preserve"> pastaba)</w:t>
            </w:r>
            <w:r w:rsidRPr="00595EE5">
              <w:rPr>
                <w:szCs w:val="24"/>
              </w:rPr>
              <w:t>, savivaldybių muziejų</w:t>
            </w:r>
            <w:r w:rsidR="002B37CC" w:rsidRPr="00595EE5">
              <w:rPr>
                <w:szCs w:val="24"/>
              </w:rPr>
              <w:t xml:space="preserve"> (2</w:t>
            </w:r>
            <w:r w:rsidR="00552E48">
              <w:rPr>
                <w:szCs w:val="24"/>
              </w:rPr>
              <w:t>8</w:t>
            </w:r>
            <w:r w:rsidR="002B37CC" w:rsidRPr="00595EE5">
              <w:rPr>
                <w:szCs w:val="24"/>
              </w:rPr>
              <w:t xml:space="preserve"> pastaba)</w:t>
            </w:r>
            <w:r w:rsidRPr="00595EE5">
              <w:rPr>
                <w:szCs w:val="24"/>
              </w:rPr>
              <w:t xml:space="preserve"> (Biržų krašto muziejus „</w:t>
            </w:r>
            <w:proofErr w:type="spellStart"/>
            <w:r w:rsidRPr="00595EE5">
              <w:rPr>
                <w:szCs w:val="24"/>
              </w:rPr>
              <w:t>Sėla</w:t>
            </w:r>
            <w:proofErr w:type="spellEnd"/>
            <w:r w:rsidRPr="00595EE5">
              <w:rPr>
                <w:szCs w:val="24"/>
              </w:rPr>
              <w:t>“, Panevėžio kraštotyros muziejus, Pasvalio krašto muziejus, Rokiškio krašto muziejus, Kupiškio etnografijos muziejus), teatrų</w:t>
            </w:r>
            <w:r w:rsidR="002B37CC" w:rsidRPr="00595EE5">
              <w:rPr>
                <w:szCs w:val="24"/>
              </w:rPr>
              <w:t xml:space="preserve"> (</w:t>
            </w:r>
            <w:r w:rsidR="00FC2785">
              <w:rPr>
                <w:szCs w:val="24"/>
              </w:rPr>
              <w:t>2</w:t>
            </w:r>
            <w:r w:rsidR="00EF0DD5">
              <w:rPr>
                <w:szCs w:val="24"/>
              </w:rPr>
              <w:t>8</w:t>
            </w:r>
            <w:r w:rsidR="002B37CC" w:rsidRPr="00595EE5">
              <w:rPr>
                <w:szCs w:val="24"/>
              </w:rPr>
              <w:t xml:space="preserve"> pastaba)</w:t>
            </w:r>
            <w:r w:rsidRPr="00595EE5">
              <w:rPr>
                <w:szCs w:val="24"/>
              </w:rPr>
              <w:t>, kultūros centrų</w:t>
            </w:r>
            <w:r w:rsidR="002B37CC" w:rsidRPr="00595EE5">
              <w:rPr>
                <w:szCs w:val="24"/>
              </w:rPr>
              <w:t xml:space="preserve"> (</w:t>
            </w:r>
            <w:r w:rsidR="00FC2785">
              <w:rPr>
                <w:szCs w:val="24"/>
              </w:rPr>
              <w:t>2</w:t>
            </w:r>
            <w:r w:rsidR="00EF0DD5">
              <w:rPr>
                <w:szCs w:val="24"/>
              </w:rPr>
              <w:t>8</w:t>
            </w:r>
            <w:r w:rsidR="002B37CC" w:rsidRPr="00595EE5">
              <w:rPr>
                <w:szCs w:val="24"/>
              </w:rPr>
              <w:t xml:space="preserve"> pastaba)</w:t>
            </w:r>
            <w:r w:rsidRPr="00595EE5">
              <w:rPr>
                <w:szCs w:val="24"/>
              </w:rPr>
              <w:t>, bažnyčių</w:t>
            </w:r>
            <w:r w:rsidR="002B37CC" w:rsidRPr="00595EE5">
              <w:rPr>
                <w:szCs w:val="24"/>
              </w:rPr>
              <w:t xml:space="preserve"> (</w:t>
            </w:r>
            <w:r w:rsidR="00EF0DD5">
              <w:rPr>
                <w:szCs w:val="24"/>
              </w:rPr>
              <w:t>29</w:t>
            </w:r>
            <w:r w:rsidR="002B37CC" w:rsidRPr="00595EE5">
              <w:rPr>
                <w:szCs w:val="24"/>
              </w:rPr>
              <w:t xml:space="preserve"> pastaba)</w:t>
            </w:r>
            <w:r w:rsidRPr="00595EE5">
              <w:rPr>
                <w:szCs w:val="24"/>
              </w:rPr>
              <w:t>, turizmo ir informacijos centrų</w:t>
            </w:r>
            <w:r w:rsidR="002B37CC" w:rsidRPr="00595EE5">
              <w:rPr>
                <w:szCs w:val="24"/>
              </w:rPr>
              <w:t xml:space="preserve"> (3</w:t>
            </w:r>
            <w:r w:rsidR="00EF0DD5">
              <w:rPr>
                <w:szCs w:val="24"/>
              </w:rPr>
              <w:t>0</w:t>
            </w:r>
            <w:r w:rsidR="002B37CC" w:rsidRPr="00595EE5">
              <w:rPr>
                <w:szCs w:val="24"/>
              </w:rPr>
              <w:t xml:space="preserve"> pastaba)</w:t>
            </w:r>
            <w:r w:rsidRPr="00595EE5">
              <w:rPr>
                <w:szCs w:val="24"/>
              </w:rPr>
              <w:t>, bibliotekų (Panevėžio apskrities viešoji biblioteka, savivaldybių viešosios bibliotekos ir jų filialai, švietimo įstaigų bibliotekos</w:t>
            </w:r>
            <w:r w:rsidR="002B37CC" w:rsidRPr="00595EE5">
              <w:rPr>
                <w:szCs w:val="24"/>
              </w:rPr>
              <w:t xml:space="preserve"> (3</w:t>
            </w:r>
            <w:r w:rsidR="0093588A">
              <w:rPr>
                <w:szCs w:val="24"/>
              </w:rPr>
              <w:t>1</w:t>
            </w:r>
            <w:r w:rsidR="002B37CC" w:rsidRPr="00595EE5">
              <w:rPr>
                <w:szCs w:val="24"/>
              </w:rPr>
              <w:t xml:space="preserve"> pastaba)</w:t>
            </w:r>
            <w:r w:rsidRPr="00595EE5">
              <w:rPr>
                <w:szCs w:val="24"/>
              </w:rPr>
              <w:t>). Remiantis Valstybinės saugomų teritorijų tarnybos prie Aplinkos ministerijos pateikta oficialia informacija</w:t>
            </w:r>
            <w:r w:rsidR="002B37CC" w:rsidRPr="00595EE5">
              <w:rPr>
                <w:szCs w:val="24"/>
              </w:rPr>
              <w:t xml:space="preserve"> (</w:t>
            </w:r>
            <w:r w:rsidR="007D6E0A">
              <w:rPr>
                <w:szCs w:val="24"/>
              </w:rPr>
              <w:t>28</w:t>
            </w:r>
            <w:r w:rsidR="002B37CC" w:rsidRPr="00595EE5">
              <w:rPr>
                <w:szCs w:val="24"/>
              </w:rPr>
              <w:t xml:space="preserve"> pastaba)</w:t>
            </w:r>
            <w:r w:rsidRPr="00595EE5">
              <w:rPr>
                <w:szCs w:val="24"/>
              </w:rPr>
              <w:t xml:space="preserve"> Lietuvoje iš viso yra 30 regioninių parkų. Panevėžio regione – Krekenavos ir Biržų </w:t>
            </w:r>
            <w:r w:rsidRPr="00595EE5">
              <w:rPr>
                <w:szCs w:val="24"/>
              </w:rPr>
              <w:lastRenderedPageBreak/>
              <w:t xml:space="preserve">regioninis parkas. Krekenavos regioninis parkas pasižymi dvarviečių gausa, parko gamtos simbolis – europinis stumbras. Biržų regioninis parkas – unikalus kraštas, kuris gali pasigirti išskirtiniais gamtos reiškiniais, gilia istorija, puoselėjamomis tradicijomis, amatais bei kulinariniu paveldu. </w:t>
            </w:r>
            <w:r w:rsidRPr="00595EE5">
              <w:rPr>
                <w:szCs w:val="24"/>
                <w:shd w:val="clear" w:color="auto" w:fill="FFFFFF"/>
              </w:rPr>
              <w:t xml:space="preserve">Per Panevėžio regioną driekiasi </w:t>
            </w:r>
            <w:proofErr w:type="spellStart"/>
            <w:r w:rsidRPr="00595EE5">
              <w:rPr>
                <w:i/>
                <w:iCs/>
                <w:szCs w:val="24"/>
                <w:shd w:val="clear" w:color="auto" w:fill="FFFFFF"/>
              </w:rPr>
              <w:t>Camino</w:t>
            </w:r>
            <w:proofErr w:type="spellEnd"/>
            <w:r w:rsidRPr="00595EE5">
              <w:rPr>
                <w:i/>
                <w:iCs/>
                <w:szCs w:val="24"/>
                <w:shd w:val="clear" w:color="auto" w:fill="FFFFFF"/>
              </w:rPr>
              <w:t xml:space="preserve"> </w:t>
            </w:r>
            <w:proofErr w:type="spellStart"/>
            <w:r w:rsidRPr="00595EE5">
              <w:rPr>
                <w:i/>
                <w:iCs/>
                <w:szCs w:val="24"/>
                <w:shd w:val="clear" w:color="auto" w:fill="FFFFFF"/>
              </w:rPr>
              <w:t>Lituano</w:t>
            </w:r>
            <w:proofErr w:type="spellEnd"/>
            <w:r w:rsidRPr="00595EE5">
              <w:rPr>
                <w:szCs w:val="24"/>
                <w:shd w:val="clear" w:color="auto" w:fill="FFFFFF"/>
              </w:rPr>
              <w:t xml:space="preserve"> – tai Šv. Jokūbo kelias per Lietuvą, piligriminis, turistinis, pažintinis maršrutas, prisijungiantis prie Europos </w:t>
            </w:r>
            <w:r w:rsidR="00BA0851" w:rsidRPr="00595EE5">
              <w:rPr>
                <w:szCs w:val="24"/>
                <w:shd w:val="clear" w:color="auto" w:fill="FFFFFF"/>
              </w:rPr>
              <w:t>Šv.</w:t>
            </w:r>
            <w:r w:rsidRPr="00595EE5">
              <w:rPr>
                <w:szCs w:val="24"/>
                <w:shd w:val="clear" w:color="auto" w:fill="FFFFFF"/>
              </w:rPr>
              <w:t xml:space="preserve"> Jokūbo kelių. Rokiškis, Biržai patenka į Šv. Jokūbo žiedą</w:t>
            </w:r>
            <w:r w:rsidR="002B37CC" w:rsidRPr="00595EE5">
              <w:rPr>
                <w:szCs w:val="24"/>
                <w:shd w:val="clear" w:color="auto" w:fill="FFFFFF"/>
              </w:rPr>
              <w:t xml:space="preserve"> (3</w:t>
            </w:r>
            <w:r w:rsidR="007D6E0A">
              <w:rPr>
                <w:szCs w:val="24"/>
                <w:shd w:val="clear" w:color="auto" w:fill="FFFFFF"/>
              </w:rPr>
              <w:t>2</w:t>
            </w:r>
            <w:r w:rsidR="002B37CC" w:rsidRPr="00595EE5">
              <w:rPr>
                <w:szCs w:val="24"/>
                <w:shd w:val="clear" w:color="auto" w:fill="FFFFFF"/>
              </w:rPr>
              <w:t xml:space="preserve"> pastaba)</w:t>
            </w:r>
            <w:r w:rsidRPr="00595EE5">
              <w:rPr>
                <w:szCs w:val="24"/>
                <w:shd w:val="clear" w:color="auto" w:fill="FFFFFF"/>
              </w:rPr>
              <w:t>, kuris vinguriuoja pro Biržus, pro Suvainiškį, pro Rokiškį, Utenos link ir taip aplink Lietuvą.</w:t>
            </w:r>
            <w:r w:rsidRPr="00595EE5">
              <w:rPr>
                <w:szCs w:val="24"/>
              </w:rPr>
              <w:t xml:space="preserve"> </w:t>
            </w:r>
            <w:r w:rsidRPr="00595EE5">
              <w:rPr>
                <w:szCs w:val="24"/>
                <w:shd w:val="clear" w:color="auto" w:fill="FFFFFF"/>
              </w:rPr>
              <w:t>Juo eina piligrimai, įsijungia vietinė bendruomenė ir vietinis verslas. Taip skatinamas aktyvus gyvenimo būdas ir domėjimasis Lietuvos istorija bei kultūra, pritraukiami piligrimai iš užsienio, įtraukiama daugiau žmonių į Lietuvos, kaip turizmui patrauklios šalies, įvaizdžio formavimą bei skleidžiamos piligrimystės idėjos ir tradicijos Lietuvoje.</w:t>
            </w:r>
            <w:r w:rsidRPr="00595EE5">
              <w:rPr>
                <w:szCs w:val="24"/>
              </w:rPr>
              <w:t> </w:t>
            </w:r>
          </w:p>
          <w:p w14:paraId="45FB34F3" w14:textId="77777777" w:rsidR="00E02027" w:rsidRPr="00595EE5" w:rsidRDefault="00010DE4">
            <w:pPr>
              <w:jc w:val="both"/>
              <w:textAlignment w:val="baseline"/>
              <w:rPr>
                <w:strike/>
                <w:szCs w:val="24"/>
                <w:highlight w:val="cyan"/>
              </w:rPr>
            </w:pPr>
            <w:r w:rsidRPr="00595EE5">
              <w:rPr>
                <w:szCs w:val="24"/>
              </w:rPr>
              <w:t>Panevėžio regionas išsiskiria karstiniais reiškiniais, kurie turizmo sektoriuje yra traukos centras, turintis potencialą, išryškinantis regiono savitumą. Karstinių reiškinių paveikta sritis - Biržų r. ir Pasvalio r. savivaldybių teritorijose, Panevėžio r. savivaldybės teritorijos šiaurinėje dalyje. Kupiškio rajono savivaldybėje aptikti pavieniai karbonatinio karsto reiškiniai. Didžiausias Lietuvoje karstinės kilmės Kirkilų ežeras susidarė susijungus daugiau kaip 30 skirtingu laiku susiformavusių smegduobių. Didžiausi karstiniai urvai – </w:t>
            </w:r>
            <w:r w:rsidRPr="00160528">
              <w:rPr>
                <w:szCs w:val="24"/>
              </w:rPr>
              <w:t xml:space="preserve">Žalsvasis šaltinis (Pasvalio r.), Karvės ola (Biržų r.), žymiausia smegduobė – Lapės ola (Biržų r.), karstinis šaltinis – </w:t>
            </w:r>
            <w:proofErr w:type="spellStart"/>
            <w:r w:rsidRPr="00160528">
              <w:rPr>
                <w:szCs w:val="24"/>
              </w:rPr>
              <w:t>Smardonės</w:t>
            </w:r>
            <w:proofErr w:type="spellEnd"/>
            <w:r w:rsidRPr="00160528">
              <w:rPr>
                <w:szCs w:val="24"/>
              </w:rPr>
              <w:t xml:space="preserve"> šaltinis (</w:t>
            </w:r>
            <w:r w:rsidRPr="00595EE5">
              <w:rPr>
                <w:szCs w:val="24"/>
              </w:rPr>
              <w:t>Biržų r. sav.)</w:t>
            </w:r>
          </w:p>
          <w:p w14:paraId="512B299D" w14:textId="77777777" w:rsidR="00E02027" w:rsidRPr="00595EE5" w:rsidRDefault="00010DE4">
            <w:pPr>
              <w:jc w:val="both"/>
              <w:textAlignment w:val="baseline"/>
              <w:rPr>
                <w:strike/>
                <w:szCs w:val="24"/>
                <w:highlight w:val="cyan"/>
              </w:rPr>
            </w:pPr>
            <w:r w:rsidRPr="00595EE5">
              <w:rPr>
                <w:szCs w:val="24"/>
              </w:rPr>
              <w:t xml:space="preserve">2021 m. Panevėžio regione veikė 5 turizmo informacijos centrai: Biržų turizmo informacijos centras, Kupiškio rajono turizmo ir verslo informacijos centras, VšĮ Panevėžio plėtros agentūra (iki 2020 m. sausio 27 d. buvęs VšĮ Panevėžio turizmo informacijos centras), Pasvalio krašto muziejus ir Rokiškio turizmo ir tradicinių amatų informacijos ir koordinavimo centras. Beveik visuose turizmo informacijos centruose lankytojų skaičius 2018-2019 m. augo (išskyrus 2020 m. – dėl neįprastos COVID-19 </w:t>
            </w:r>
            <w:proofErr w:type="spellStart"/>
            <w:r w:rsidRPr="00595EE5">
              <w:rPr>
                <w:szCs w:val="24"/>
              </w:rPr>
              <w:t>pandeminės</w:t>
            </w:r>
            <w:proofErr w:type="spellEnd"/>
            <w:r w:rsidRPr="00595EE5">
              <w:rPr>
                <w:szCs w:val="24"/>
              </w:rPr>
              <w:t xml:space="preserve"> situacijos).</w:t>
            </w:r>
          </w:p>
          <w:p w14:paraId="7FE855FB" w14:textId="6C8CB69A" w:rsidR="00E02027" w:rsidRPr="00595EE5" w:rsidRDefault="00010DE4">
            <w:pPr>
              <w:shd w:val="clear" w:color="auto" w:fill="FFFFFF"/>
              <w:jc w:val="both"/>
              <w:rPr>
                <w:szCs w:val="24"/>
              </w:rPr>
            </w:pPr>
            <w:r w:rsidRPr="00595EE5">
              <w:rPr>
                <w:szCs w:val="24"/>
              </w:rPr>
              <w:t>Iki 2020 m. fiksuotas kultūros paslaugų įvairovės, kultūros renginių bei lankytojų skaičiaus juose didėjimas tiek šalyje, tiek ir Panevėžio regione. Covid-19 pandemija lėmė sumažėjusį kultūros renginių bei lankytojų juose skaičių, tačiau 2021 m. duomenys rodo atsigavimą sektoriuje lyginant su 2020 m. Lietuvos Respublikos kultūros ministerijos duomenimis</w:t>
            </w:r>
            <w:r w:rsidR="0090222A" w:rsidRPr="00595EE5">
              <w:rPr>
                <w:szCs w:val="24"/>
              </w:rPr>
              <w:t xml:space="preserve"> (3</w:t>
            </w:r>
            <w:r w:rsidR="00267A1A">
              <w:rPr>
                <w:szCs w:val="24"/>
              </w:rPr>
              <w:t>3</w:t>
            </w:r>
            <w:r w:rsidR="0090222A" w:rsidRPr="00595EE5">
              <w:rPr>
                <w:szCs w:val="24"/>
              </w:rPr>
              <w:t xml:space="preserve"> pastaba)</w:t>
            </w:r>
            <w:r w:rsidRPr="00595EE5">
              <w:rPr>
                <w:szCs w:val="24"/>
              </w:rPr>
              <w:t xml:space="preserve"> per 2022 metus Panevėžio regiono savivaldybių muziejuose apsilankė 341880 lankytojų, tačiau muziejų lankymas 2022 m. dar nebuvo grįžęs į </w:t>
            </w:r>
            <w:proofErr w:type="spellStart"/>
            <w:r w:rsidRPr="00595EE5">
              <w:rPr>
                <w:szCs w:val="24"/>
              </w:rPr>
              <w:t>priešpandeminį</w:t>
            </w:r>
            <w:proofErr w:type="spellEnd"/>
            <w:r w:rsidRPr="00595EE5">
              <w:rPr>
                <w:szCs w:val="24"/>
              </w:rPr>
              <w:t xml:space="preserve"> laikotarpį: 2022 m. muziejus lankė 16,5 proc. mažiau nei 2019 m. (398178). Covid-19 pandemijos laikotarpiu išryškėjimo poreikis naujoms, inovatyvioms kultūros paslaugoms (virtualiems / interaktyviems produktams, kurie aktualizuotų kultūrinio paveldo palikimą, užtikrintų muziejų ir kultūros vertybių išsaugojimą, sklaidą, prieinamumą įvairaus amžiaus ir socialinių grupių žmonėms). Kultūros potencialas regione išnaudojamas nepakankamai.</w:t>
            </w:r>
          </w:p>
          <w:p w14:paraId="0F37783F" w14:textId="49E3C030" w:rsidR="00E02027" w:rsidRPr="00595EE5" w:rsidRDefault="00010DE4">
            <w:pPr>
              <w:shd w:val="clear" w:color="auto" w:fill="FFFFFF"/>
              <w:jc w:val="both"/>
              <w:rPr>
                <w:szCs w:val="24"/>
              </w:rPr>
            </w:pPr>
            <w:r w:rsidRPr="00595EE5">
              <w:rPr>
                <w:szCs w:val="24"/>
              </w:rPr>
              <w:t>Panevėžio regione, kaip ir šalyje, turizmo sektoriuje trūksta bendrosios rinkodaros, įskaitant e-rinkodarą. Turizmo sektoriaus plėtros tyrime</w:t>
            </w:r>
            <w:r w:rsidR="0090222A" w:rsidRPr="00595EE5">
              <w:rPr>
                <w:szCs w:val="24"/>
              </w:rPr>
              <w:t xml:space="preserve"> (</w:t>
            </w:r>
            <w:r w:rsidR="00267A1A">
              <w:rPr>
                <w:szCs w:val="24"/>
              </w:rPr>
              <w:t>24</w:t>
            </w:r>
            <w:r w:rsidR="0090222A" w:rsidRPr="00595EE5">
              <w:rPr>
                <w:szCs w:val="24"/>
              </w:rPr>
              <w:t xml:space="preserve"> pastaba)</w:t>
            </w:r>
            <w:r w:rsidRPr="00595EE5">
              <w:rPr>
                <w:szCs w:val="24"/>
              </w:rPr>
              <w:t xml:space="preserve"> teigiama: „Lietuvos žinomumas ir išskirtinumas – svarbiausi veiksniai šalies turizmo rinkodaroje. 7 šalių gyventojų apklausa atskleidė, kad tik 28 proc. respondentų žino apie Lietuvą daugiau nei tik pavadinimą ir geografinę lokaciją . Tai reiškia, kad beveik 70 proc. potencialių keliautojų nesirenka Lietuvos, kaip atostogų krypties, nes apie ją žino per mažai. &lt;...&gt; Ne visi skaitmeninės komunikacijos kanalai yra pakankamai išvystyti: nėra tinkamos naujienlaiškių duomenų bazės, kurį galėtų virsti dar vienu kanalu Lietuvos ir užsienio vartotojams.  &lt;...&gt; Lietuvos kaimo turizmo asociacijos duomenimis, tik apie 30 proc. veikiančių smulkių apgyvendinimo ir maitinimo paslaugų tiekėjų naudojasi internetinėmis rezervavimo sistemomis.“</w:t>
            </w:r>
          </w:p>
          <w:p w14:paraId="5E0CB851" w14:textId="5276A144" w:rsidR="00E02027" w:rsidRPr="00595EE5" w:rsidRDefault="00010DE4">
            <w:pPr>
              <w:shd w:val="clear" w:color="auto" w:fill="FFFFFF"/>
              <w:jc w:val="both"/>
              <w:rPr>
                <w:szCs w:val="24"/>
              </w:rPr>
            </w:pPr>
            <w:r w:rsidRPr="00595EE5">
              <w:rPr>
                <w:szCs w:val="24"/>
              </w:rPr>
              <w:t>Informacijos apie keliones šaltiniai taip pat rodo, kad vieningos ir efektyvios rinkodaros turizmo srityje nėra ne tik Panevėžio regione, bet ir šalyje. 2018</w:t>
            </w:r>
            <w:r w:rsidR="00D44089">
              <w:rPr>
                <w:szCs w:val="24"/>
              </w:rPr>
              <w:t>–</w:t>
            </w:r>
            <w:r w:rsidRPr="00595EE5">
              <w:rPr>
                <w:szCs w:val="24"/>
              </w:rPr>
              <w:t xml:space="preserve">2022 m. populiariausiais nakvynės paieškos kanalais įvardinti: užsakymas internetu (87 proc. respondentų), Booking.com (61 proc.), užsakymas kitais </w:t>
            </w:r>
            <w:r w:rsidRPr="00595EE5">
              <w:rPr>
                <w:szCs w:val="24"/>
              </w:rPr>
              <w:lastRenderedPageBreak/>
              <w:t xml:space="preserve">būdais nei internetu (38 proc.), rekomenduoja pažįstami žmonės (26 proc.), ieško gyvai, atvykę į kelionės vietą (12 proc.), turizmo informacijos centrų svetainės (11 proc.) ir t. t. </w:t>
            </w:r>
          </w:p>
          <w:p w14:paraId="2907D471" w14:textId="77777777" w:rsidR="00E02027" w:rsidRPr="00595EE5" w:rsidRDefault="00E02027">
            <w:pPr>
              <w:shd w:val="clear" w:color="auto" w:fill="FFFFFF"/>
              <w:jc w:val="both"/>
              <w:rPr>
                <w:sz w:val="22"/>
                <w:szCs w:val="22"/>
              </w:rPr>
            </w:pPr>
          </w:p>
          <w:p w14:paraId="2C6DC4CD" w14:textId="77777777" w:rsidR="00E02027" w:rsidRPr="00595EE5" w:rsidRDefault="00010DE4">
            <w:pPr>
              <w:jc w:val="center"/>
            </w:pPr>
            <w:r w:rsidRPr="00595EE5">
              <w:rPr>
                <w:noProof/>
                <w:lang w:eastAsia="lt-LT"/>
              </w:rPr>
              <w:drawing>
                <wp:inline distT="0" distB="0" distL="0" distR="0" wp14:anchorId="173D582C" wp14:editId="276C56B8">
                  <wp:extent cx="8371840" cy="3802211"/>
                  <wp:effectExtent l="0" t="0" r="0" b="8255"/>
                  <wp:docPr id="2121997473" name="Paveikslėlis 21219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02984413"/>
                          <pic:cNvPicPr/>
                        </pic:nvPicPr>
                        <pic:blipFill>
                          <a:blip r:embed="rId20">
                            <a:extLst>
                              <a:ext uri="{28A0092B-C50C-407E-A947-70E740481C1C}">
                                <a14:useLocalDpi xmlns:a14="http://schemas.microsoft.com/office/drawing/2010/main" val="0"/>
                              </a:ext>
                            </a:extLst>
                          </a:blip>
                          <a:stretch>
                            <a:fillRect/>
                          </a:stretch>
                        </pic:blipFill>
                        <pic:spPr>
                          <a:xfrm>
                            <a:off x="0" y="0"/>
                            <a:ext cx="8397937" cy="3814063"/>
                          </a:xfrm>
                          <a:prstGeom prst="rect">
                            <a:avLst/>
                          </a:prstGeom>
                        </pic:spPr>
                      </pic:pic>
                    </a:graphicData>
                  </a:graphic>
                </wp:inline>
              </w:drawing>
            </w:r>
          </w:p>
          <w:p w14:paraId="0A23A679" w14:textId="77777777" w:rsidR="00E02027" w:rsidRPr="00595EE5" w:rsidRDefault="00010DE4">
            <w:pPr>
              <w:shd w:val="clear" w:color="auto" w:fill="FFFFFF"/>
              <w:jc w:val="center"/>
              <w:rPr>
                <w:szCs w:val="24"/>
              </w:rPr>
            </w:pPr>
            <w:r w:rsidRPr="00595EE5">
              <w:rPr>
                <w:b/>
                <w:bCs/>
                <w:szCs w:val="24"/>
              </w:rPr>
              <w:t xml:space="preserve">9 pav. Informacijos apie keliones šaltiniai: paplitimas ir naudos vertinimas. 2018-2022 m. </w:t>
            </w:r>
            <w:r w:rsidRPr="00595EE5">
              <w:rPr>
                <w:szCs w:val="24"/>
              </w:rPr>
              <w:t xml:space="preserve">Šaltinis: </w:t>
            </w:r>
            <w:r w:rsidRPr="00160528">
              <w:rPr>
                <w:szCs w:val="24"/>
              </w:rPr>
              <w:t>Keliauk Lietuvoje.</w:t>
            </w:r>
          </w:p>
          <w:p w14:paraId="14B613B3" w14:textId="77777777" w:rsidR="00E02027" w:rsidRPr="00595EE5" w:rsidRDefault="00E02027">
            <w:pPr>
              <w:jc w:val="both"/>
              <w:rPr>
                <w:color w:val="000000"/>
                <w:szCs w:val="24"/>
              </w:rPr>
            </w:pPr>
          </w:p>
          <w:p w14:paraId="281E8628" w14:textId="19408B23" w:rsidR="00E02027" w:rsidRPr="00595EE5" w:rsidRDefault="00010DE4">
            <w:pPr>
              <w:jc w:val="both"/>
              <w:rPr>
                <w:szCs w:val="24"/>
              </w:rPr>
            </w:pPr>
            <w:r w:rsidRPr="00595EE5">
              <w:rPr>
                <w:color w:val="000000"/>
                <w:szCs w:val="24"/>
              </w:rPr>
              <w:t xml:space="preserve">Turizmo sektoriaus vystymuisi Panevėžio regione įtakos turi ne tik efektyvios rinkodaros nebūvimas, bet ir turizmo, kultūros objektų prieinamumas bei sezoniškumo svyravimai. </w:t>
            </w:r>
            <w:r w:rsidRPr="00595EE5">
              <w:rPr>
                <w:szCs w:val="24"/>
              </w:rPr>
              <w:t>Vadovaujantis VšĮ Nacionalinės Lietuvos turizmo skatinimo agentūros „Keliauk Lietuvoje“ atliktu tyrimu</w:t>
            </w:r>
            <w:r w:rsidR="002E0F16" w:rsidRPr="00595EE5">
              <w:rPr>
                <w:szCs w:val="24"/>
              </w:rPr>
              <w:t xml:space="preserve"> (3</w:t>
            </w:r>
            <w:r w:rsidR="00267A1A">
              <w:rPr>
                <w:szCs w:val="24"/>
              </w:rPr>
              <w:t>4</w:t>
            </w:r>
            <w:r w:rsidR="002E0F16" w:rsidRPr="00595EE5">
              <w:rPr>
                <w:szCs w:val="24"/>
              </w:rPr>
              <w:t xml:space="preserve"> pastaba)</w:t>
            </w:r>
            <w:r w:rsidRPr="00595EE5">
              <w:rPr>
                <w:szCs w:val="24"/>
              </w:rPr>
              <w:t>, 2022 m. lankytini objektai Panevėžio regiono savivaldybėse vertinami gerai (žr. 2 lentelę).</w:t>
            </w:r>
          </w:p>
          <w:p w14:paraId="360D74FD" w14:textId="77777777" w:rsidR="00E02027" w:rsidRPr="00595EE5" w:rsidRDefault="00E02027">
            <w:pPr>
              <w:jc w:val="both"/>
              <w:rPr>
                <w:sz w:val="22"/>
                <w:szCs w:val="22"/>
              </w:rPr>
            </w:pPr>
          </w:p>
          <w:p w14:paraId="3D4DDA30" w14:textId="77777777" w:rsidR="00E02027" w:rsidRPr="00595EE5" w:rsidRDefault="00E02027">
            <w:pPr>
              <w:jc w:val="center"/>
              <w:rPr>
                <w:b/>
                <w:bCs/>
                <w:sz w:val="22"/>
                <w:szCs w:val="22"/>
              </w:rPr>
            </w:pPr>
          </w:p>
          <w:p w14:paraId="6EB839D4" w14:textId="77777777" w:rsidR="00E02027" w:rsidRPr="00595EE5" w:rsidRDefault="00E02027">
            <w:pPr>
              <w:jc w:val="center"/>
              <w:rPr>
                <w:b/>
                <w:bCs/>
                <w:sz w:val="22"/>
                <w:szCs w:val="22"/>
              </w:rPr>
            </w:pPr>
          </w:p>
          <w:p w14:paraId="2C8F646A" w14:textId="77777777" w:rsidR="00E02027" w:rsidRPr="00595EE5" w:rsidRDefault="00E02027">
            <w:pPr>
              <w:jc w:val="center"/>
              <w:rPr>
                <w:b/>
                <w:bCs/>
                <w:sz w:val="22"/>
                <w:szCs w:val="22"/>
              </w:rPr>
            </w:pPr>
          </w:p>
          <w:p w14:paraId="140C0DA7" w14:textId="77777777" w:rsidR="00E02027" w:rsidRPr="00595EE5" w:rsidRDefault="00010DE4" w:rsidP="00466935">
            <w:pPr>
              <w:rPr>
                <w:b/>
                <w:bCs/>
                <w:szCs w:val="24"/>
              </w:rPr>
            </w:pPr>
            <w:r w:rsidRPr="00595EE5">
              <w:rPr>
                <w:b/>
                <w:bCs/>
                <w:szCs w:val="24"/>
              </w:rPr>
              <w:t>2 lentelė. Turistinių objektų patrauklumo vertinimo rezultatai, 2022 m.</w:t>
            </w:r>
          </w:p>
          <w:p w14:paraId="2D747CA9" w14:textId="77777777" w:rsidR="00E02027" w:rsidRPr="00595EE5" w:rsidRDefault="00010DE4">
            <w:pPr>
              <w:jc w:val="center"/>
            </w:pPr>
            <w:r w:rsidRPr="00595EE5">
              <w:rPr>
                <w:noProof/>
                <w:lang w:eastAsia="lt-LT"/>
              </w:rPr>
              <w:drawing>
                <wp:inline distT="0" distB="0" distL="0" distR="0" wp14:anchorId="0247964E" wp14:editId="0F5DF06D">
                  <wp:extent cx="9164600" cy="1641991"/>
                  <wp:effectExtent l="0" t="0" r="0" b="0"/>
                  <wp:docPr id="1203732097" name="Paveikslėlis 120373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164600" cy="1641991"/>
                          </a:xfrm>
                          <a:prstGeom prst="rect">
                            <a:avLst/>
                          </a:prstGeom>
                        </pic:spPr>
                      </pic:pic>
                    </a:graphicData>
                  </a:graphic>
                </wp:inline>
              </w:drawing>
            </w:r>
          </w:p>
          <w:p w14:paraId="68DF33B0" w14:textId="77777777" w:rsidR="00E02027" w:rsidRPr="00595EE5" w:rsidRDefault="00E02027">
            <w:pPr>
              <w:jc w:val="both"/>
              <w:rPr>
                <w:sz w:val="22"/>
                <w:szCs w:val="22"/>
                <w:highlight w:val="green"/>
              </w:rPr>
            </w:pPr>
          </w:p>
          <w:p w14:paraId="55CECE0A" w14:textId="77777777" w:rsidR="00E02027" w:rsidRPr="00595EE5" w:rsidRDefault="00010DE4">
            <w:pPr>
              <w:jc w:val="both"/>
              <w:rPr>
                <w:szCs w:val="24"/>
              </w:rPr>
            </w:pPr>
            <w:r w:rsidRPr="00595EE5">
              <w:rPr>
                <w:szCs w:val="24"/>
              </w:rPr>
              <w:t>Didelio išsibarstymo ir atotrūkių tarp savivaldybių, vertinant lankytinų objektų patrauklumą, nėra. Atkreiptinas dėmesys, kad visose savivaldybėse nepatenkinamai įvertintas elektromobilių įkrovos stotelių prie lankytinų objektų aspektas ir tik Kupiškio r. sav. šis aspektas įvertintas esant tobulintinu. Taip pat visose savivaldybėse WC paslaugos įvertintos tobulintinomis, išskyrus Panevėžio m. sav., kur ši paslauga įvertinta nepatenkinamai. Regiono savivaldybėse trūksta draugiškumo turistams su naminiais gyvūnais (išskyrus Pasvalio r. sav., kur šis aspektas įvertintas labai gerai), tobulintinos atsiskaitymo galimybės, teikiamos paslaugos darbo laikas, Kupiškio ir Rokiškio r. sav. tobulintinas turistinių objektų pritaikymas ribotos judėsenos turistų poreikiams. Panevėžio regione labai gerai įvertintos tik 2 paslaugos, t. y., Pasvalio r. sav. darbuotojai ir draugiškumas turistams su naminiais gyvūnais.</w:t>
            </w:r>
          </w:p>
          <w:p w14:paraId="79C32D12" w14:textId="2207A45A" w:rsidR="00E02027" w:rsidRPr="00595EE5" w:rsidRDefault="00010DE4">
            <w:pPr>
              <w:jc w:val="both"/>
              <w:rPr>
                <w:color w:val="000000"/>
                <w:szCs w:val="24"/>
              </w:rPr>
            </w:pPr>
            <w:r w:rsidRPr="00595EE5">
              <w:rPr>
                <w:color w:val="000000"/>
                <w:szCs w:val="24"/>
              </w:rPr>
              <w:t xml:space="preserve">2014-2020 m. regione bei šalyje buvo įgyvendinami ES fondų lėšomis finansuojami projektai, kuriais padidintas dalies lankytinų objektų prieinamumas. </w:t>
            </w:r>
            <w:r w:rsidRPr="00595EE5">
              <w:rPr>
                <w:szCs w:val="24"/>
              </w:rPr>
              <w:t xml:space="preserve">2014-2020 m. ES fondų lėšomis sutvarkyti ar atnaujinti ir pritaikyti lankymui 59 vnt. gamtos ir kultūros objektai </w:t>
            </w:r>
            <w:r w:rsidR="00402B94" w:rsidRPr="00595EE5">
              <w:rPr>
                <w:szCs w:val="24"/>
              </w:rPr>
              <w:t>(</w:t>
            </w:r>
            <w:r w:rsidR="00267A1A">
              <w:rPr>
                <w:szCs w:val="24"/>
              </w:rPr>
              <w:t>35</w:t>
            </w:r>
            <w:r w:rsidR="00402B94" w:rsidRPr="00595EE5">
              <w:rPr>
                <w:szCs w:val="24"/>
              </w:rPr>
              <w:t xml:space="preserve"> pastaba)</w:t>
            </w:r>
            <w:r w:rsidRPr="00595EE5">
              <w:rPr>
                <w:szCs w:val="24"/>
              </w:rPr>
              <w:t>, iš jų Panevėžio regione 8. Regione įgyvendinti ES fondų lėšomis finansuoti projektai (priemonės Nr. 07.1.1-CPVA-R-305 „Modernizuoti savivaldybių kultūros infrastruktūrą“, Nr. 05.4.1-CPVA-R-302 „Aktualizuoti savivaldybių kultūros paveldo objektus“  bei NR. 07.1.1-CPVA-V-305 „Modernizuoti savivaldybių kultūros infrastruktūrą“). Jais 2022 m. pabaigoje modernizuoti 4 kultūros infrastruktūros objektai, sutvarkyti, įrengti ir pritaikyti lankymui 3 gamtos ir kultūros paveldo objektai ir teritorijos. Regione investuota 7 724 273,20 Eur ES ir Lietuvos Respublikos valstybės biudžeto lėšų, tačiau šių investicijų nepakako regiono lankytinų objektų prieinamumui, tuo pačiu ir regiono patrauklumui turistams, padidinti.</w:t>
            </w:r>
          </w:p>
          <w:p w14:paraId="4FA50AC4" w14:textId="77EC1FA5" w:rsidR="00E02027" w:rsidRPr="00595EE5" w:rsidRDefault="00010DE4">
            <w:pPr>
              <w:jc w:val="both"/>
              <w:rPr>
                <w:szCs w:val="24"/>
              </w:rPr>
            </w:pPr>
            <w:r w:rsidRPr="00595EE5">
              <w:rPr>
                <w:szCs w:val="24"/>
              </w:rPr>
              <w:t>Panevėžio regione elektromobilių  įkrovimo stotelių yra beveik visose regiono savivaldybėse</w:t>
            </w:r>
            <w:r w:rsidR="00402B94" w:rsidRPr="00595EE5">
              <w:rPr>
                <w:szCs w:val="24"/>
              </w:rPr>
              <w:t xml:space="preserve"> (</w:t>
            </w:r>
            <w:r w:rsidR="00A521FF">
              <w:rPr>
                <w:szCs w:val="24"/>
              </w:rPr>
              <w:t>36</w:t>
            </w:r>
            <w:r w:rsidR="00402B94" w:rsidRPr="00595EE5">
              <w:rPr>
                <w:szCs w:val="24"/>
              </w:rPr>
              <w:t xml:space="preserve"> pastaba)</w:t>
            </w:r>
            <w:r w:rsidRPr="00595EE5">
              <w:rPr>
                <w:szCs w:val="24"/>
              </w:rPr>
              <w:t xml:space="preserve"> (Biržų r. sav. – 1, Kupiškio r. sav. – 1, Pasvalio r. sav. – 3, Rokiškio r. sav. – 6, Panevėžio m. sav. – 11), kelių atstumas</w:t>
            </w:r>
            <w:r w:rsidR="00402B94" w:rsidRPr="00595EE5">
              <w:rPr>
                <w:szCs w:val="24"/>
              </w:rPr>
              <w:t xml:space="preserve"> (</w:t>
            </w:r>
            <w:r w:rsidR="001235FD">
              <w:rPr>
                <w:szCs w:val="24"/>
              </w:rPr>
              <w:t>37</w:t>
            </w:r>
            <w:r w:rsidR="0074188F" w:rsidRPr="00595EE5">
              <w:rPr>
                <w:szCs w:val="24"/>
              </w:rPr>
              <w:t xml:space="preserve"> pastaba)</w:t>
            </w:r>
            <w:r w:rsidRPr="00595EE5">
              <w:rPr>
                <w:szCs w:val="24"/>
              </w:rPr>
              <w:t xml:space="preserve"> tarp regiono savivaldybių neviršija 100 km, </w:t>
            </w:r>
            <w:r w:rsidRPr="00595EE5">
              <w:rPr>
                <w:color w:val="000000"/>
                <w:szCs w:val="24"/>
              </w:rPr>
              <w:t xml:space="preserve">tačiau galimybės naudotis elektromobiliais ir </w:t>
            </w:r>
            <w:proofErr w:type="spellStart"/>
            <w:r w:rsidRPr="00595EE5">
              <w:rPr>
                <w:color w:val="000000"/>
                <w:szCs w:val="24"/>
              </w:rPr>
              <w:t>bevariklėmis</w:t>
            </w:r>
            <w:proofErr w:type="spellEnd"/>
            <w:r w:rsidRPr="00595EE5">
              <w:rPr>
                <w:color w:val="000000"/>
                <w:szCs w:val="24"/>
              </w:rPr>
              <w:t xml:space="preserve"> transporto priemonėmis yra nepakankamos. </w:t>
            </w:r>
            <w:r w:rsidRPr="00595EE5">
              <w:rPr>
                <w:szCs w:val="24"/>
              </w:rPr>
              <w:t xml:space="preserve">Tikėtina, kad augant elektromobilių skaičiui, iškastiniu kuru varomus elektromobilius vis didesne dalimi  keis elektromobiliai. Todėl labai svarbu vystyto tolygų elektromobilių </w:t>
            </w:r>
            <w:proofErr w:type="spellStart"/>
            <w:r w:rsidRPr="00595EE5">
              <w:rPr>
                <w:szCs w:val="24"/>
              </w:rPr>
              <w:t>ikrovimo</w:t>
            </w:r>
            <w:proofErr w:type="spellEnd"/>
            <w:r w:rsidRPr="00595EE5">
              <w:rPr>
                <w:szCs w:val="24"/>
              </w:rPr>
              <w:t xml:space="preserve"> stotelių tinklą. </w:t>
            </w:r>
          </w:p>
          <w:p w14:paraId="099AEB88" w14:textId="55B323F3" w:rsidR="00E02027" w:rsidRPr="00595EE5" w:rsidRDefault="00010DE4">
            <w:pPr>
              <w:jc w:val="both"/>
              <w:rPr>
                <w:szCs w:val="24"/>
              </w:rPr>
            </w:pPr>
            <w:r w:rsidRPr="00595EE5">
              <w:rPr>
                <w:szCs w:val="24"/>
              </w:rPr>
              <w:t>Išplėtota dviračių takų infrastruktūra yra svarbi turizmo infrastruktūros dalis, pasitarnaujanti turizmo skatinimui, aktyvaus poilsio propagavimui, turistinio ir kultūrinio gyvenimo patrauklumui. </w:t>
            </w:r>
            <w:r w:rsidRPr="00595EE5">
              <w:rPr>
                <w:color w:val="000000"/>
                <w:szCs w:val="24"/>
              </w:rPr>
              <w:t xml:space="preserve"> Išskirtinos turistinės, pažintinės ir rekreacinės dviračių trasos.</w:t>
            </w:r>
            <w:r w:rsidRPr="00595EE5">
              <w:rPr>
                <w:szCs w:val="24"/>
              </w:rPr>
              <w:t xml:space="preserve"> </w:t>
            </w:r>
            <w:r w:rsidRPr="00595EE5">
              <w:rPr>
                <w:color w:val="000000"/>
                <w:szCs w:val="24"/>
              </w:rPr>
              <w:t xml:space="preserve"> Naudojant dviračius turizmui (daugiadieniam) svarbios susisiekimo trasos, jungiančios miestus, jų centrus, nacionalinius ir regioninius parkus, gamtos, istorijos, kultūros paminklus, turistinius regionus. </w:t>
            </w:r>
            <w:r w:rsidRPr="00595EE5">
              <w:rPr>
                <w:color w:val="000000"/>
                <w:szCs w:val="24"/>
              </w:rPr>
              <w:lastRenderedPageBreak/>
              <w:t xml:space="preserve">Savaitgalio išvykas pasirenkantiems turistams patrauklūs pažintiniai žiediniai maršrutai. Į daugiadienes keliones išvykstantys turistai renkasi įdomų maršrutą ir aukštai vertina eismo saugumą, važiavimo patogumą, trasų tiesumą, turistinės infrastruktūros kokybę. naudojant dviračius pažintiniais arba pažintiniais ir rekreaciniais tikslais patrauklūs dviračių maršrutai regionuose, reprezentuojančiuose kraštovaizdžių įvairovę, etnografinę kultūrą, šalies istorijos ir kultūros įvykių vietas, gamtos ir kultūros paveldą, visų pirma nacionaliniuose ir regioniniuose parkuose. Svarbiausi reikalavimai − maršruto patrauklumas, pažintinis trasomis susietų objektų turiningumas. Naudojant dviračius sveikatingumo ir rekreacijos reikmėms svarbios susisiekimo trasos gamtinėje aplinkoje, rekreacinėse teritorijose. Šie dviračių naudotojai labiau būdingi miestams, ypač kurortams. </w:t>
            </w:r>
            <w:r w:rsidRPr="00595EE5">
              <w:rPr>
                <w:szCs w:val="24"/>
              </w:rPr>
              <w:t xml:space="preserve"> Dviračiais turistiniai objektai regione, kaip ir šalyje, beveik nelankomi. Valstybės duomenų agentūros duomenimis, dviračių takų ilgis</w:t>
            </w:r>
            <w:r w:rsidR="003617A8" w:rsidRPr="00595EE5">
              <w:rPr>
                <w:szCs w:val="24"/>
              </w:rPr>
              <w:t xml:space="preserve"> (</w:t>
            </w:r>
            <w:r w:rsidR="000C26CB">
              <w:rPr>
                <w:szCs w:val="24"/>
              </w:rPr>
              <w:t>38</w:t>
            </w:r>
            <w:r w:rsidR="003617A8" w:rsidRPr="00595EE5">
              <w:rPr>
                <w:szCs w:val="24"/>
              </w:rPr>
              <w:t xml:space="preserve"> pastaba)</w:t>
            </w:r>
            <w:r w:rsidRPr="00595EE5">
              <w:rPr>
                <w:szCs w:val="24"/>
              </w:rPr>
              <w:t xml:space="preserve"> 2021 m. pabaigoje buvo 114,3 km. Didžiausias bendras dviračių takų ilgis 2021 m. buvo Kauno (354,7 km), Vilniaus (232,7 km), Klaipėdos (223 km) ir Šiaulių (217,5 km) regionuose.  2017</w:t>
            </w:r>
            <w:r w:rsidR="00A35E10">
              <w:rPr>
                <w:szCs w:val="24"/>
              </w:rPr>
              <w:t>–</w:t>
            </w:r>
            <w:r w:rsidRPr="00595EE5">
              <w:rPr>
                <w:szCs w:val="24"/>
              </w:rPr>
              <w:t xml:space="preserve">2021 m. laikotarpiu Biržų r. buvo nutiesta 6,4 km naujų takų, Panevėžio r. </w:t>
            </w:r>
            <w:r w:rsidR="00A35E10">
              <w:rPr>
                <w:szCs w:val="24"/>
              </w:rPr>
              <w:t>–</w:t>
            </w:r>
            <w:r w:rsidRPr="00595EE5">
              <w:rPr>
                <w:szCs w:val="24"/>
              </w:rPr>
              <w:t xml:space="preserve"> 5,6 km, Rokiškio r. – 2,2 km., Pasvalio r. </w:t>
            </w:r>
            <w:r w:rsidR="00A35E10">
              <w:rPr>
                <w:szCs w:val="24"/>
              </w:rPr>
              <w:t>–</w:t>
            </w:r>
            <w:r w:rsidRPr="00595EE5">
              <w:rPr>
                <w:szCs w:val="24"/>
              </w:rPr>
              <w:t xml:space="preserve"> 0,6 km., o Panevėžyje dviračių takų ilgis sutrumpėjo 0,7 km, vietoje buvusių 91 km . Regione šiuo metu viena savivaldybė </w:t>
            </w:r>
            <w:r w:rsidR="003617A8" w:rsidRPr="00595EE5">
              <w:rPr>
                <w:szCs w:val="24"/>
              </w:rPr>
              <w:t>(</w:t>
            </w:r>
            <w:r w:rsidR="000753B7">
              <w:rPr>
                <w:szCs w:val="24"/>
              </w:rPr>
              <w:t>39</w:t>
            </w:r>
            <w:r w:rsidR="003617A8" w:rsidRPr="00595EE5">
              <w:rPr>
                <w:szCs w:val="24"/>
              </w:rPr>
              <w:t xml:space="preserve"> pastaba)</w:t>
            </w:r>
            <w:r w:rsidR="00A35E10">
              <w:rPr>
                <w:szCs w:val="24"/>
              </w:rPr>
              <w:t xml:space="preserve"> </w:t>
            </w:r>
            <w:r w:rsidRPr="00595EE5">
              <w:rPr>
                <w:szCs w:val="24"/>
              </w:rPr>
              <w:t xml:space="preserve">turi vieną dviračių tako atkarpą, kita – kitą, jos neturi jungties ir dviratininkams nepatogu nuvažiuoti ilgesnį atstumą, t. y., dviračių takų junglumas yra problema, galimas tik </w:t>
            </w:r>
            <w:proofErr w:type="spellStart"/>
            <w:r w:rsidRPr="00595EE5">
              <w:rPr>
                <w:szCs w:val="24"/>
              </w:rPr>
              <w:t>fragmentinis</w:t>
            </w:r>
            <w:proofErr w:type="spellEnd"/>
            <w:r w:rsidRPr="00595EE5">
              <w:rPr>
                <w:szCs w:val="24"/>
              </w:rPr>
              <w:t xml:space="preserve"> turizmas dviračiais. Vieningo, kelias savivaldybes jungiančio dviračių tinklo nebūvimas neleidžia keliauti dviračiais turistiniais tikslais regione. </w:t>
            </w:r>
          </w:p>
          <w:p w14:paraId="174A6A38" w14:textId="51095D1B" w:rsidR="00E02027" w:rsidRPr="00595EE5" w:rsidRDefault="00010DE4">
            <w:pPr>
              <w:jc w:val="both"/>
              <w:rPr>
                <w:szCs w:val="24"/>
              </w:rPr>
            </w:pPr>
            <w:r w:rsidRPr="00595EE5">
              <w:rPr>
                <w:szCs w:val="24"/>
              </w:rPr>
              <w:t>Turizmo sektoriuje itin didelis sezoniškumo poveikis neišvengiamas ir Panevėžio regione (žr. 3 lentelę) Valstybės duomenų agentūros duomenimis</w:t>
            </w:r>
            <w:r w:rsidR="003617A8" w:rsidRPr="00595EE5">
              <w:rPr>
                <w:szCs w:val="24"/>
              </w:rPr>
              <w:t xml:space="preserve"> (</w:t>
            </w:r>
            <w:r w:rsidR="000753B7">
              <w:rPr>
                <w:szCs w:val="24"/>
              </w:rPr>
              <w:t>40</w:t>
            </w:r>
            <w:r w:rsidR="003617A8" w:rsidRPr="00595EE5">
              <w:rPr>
                <w:szCs w:val="24"/>
              </w:rPr>
              <w:t xml:space="preserve"> pastaba)</w:t>
            </w:r>
            <w:r w:rsidRPr="00595EE5">
              <w:rPr>
                <w:szCs w:val="24"/>
              </w:rPr>
              <w:t>, turistų skaičius apgyvendinimo įstaigose kalendorinių metų sausio ir liepos mėn. ženkliai skiriasi: 2022 m. šalyje liepos mėn. būta 65,1 proc. turistų (vietinių ir tarptautinių) daugiau nei tų pačių metų sausio mėn. Panevėžio regione, kaip ir kituose šalies regionuose, 2022 m. sezoniškumo svyravimų mastas tapo sąlyginai panašus į 2019 m. svyravimus. Regione 2022 m. liepos mėn. buvo 5206 turistų daugiau nei tų pačių metų sausio mėn. (65,4 proc. daugiau nei sausio mėn.), pokytis 2019 m. buvo 5134 asmenys (60,1 proc. turistų daugiau nei 2019 m. sausio mėn.).</w:t>
            </w:r>
          </w:p>
          <w:p w14:paraId="1CD9A775" w14:textId="77777777" w:rsidR="00E02027" w:rsidRPr="00595EE5" w:rsidRDefault="00E02027">
            <w:pPr>
              <w:shd w:val="clear" w:color="auto" w:fill="FFFFFF"/>
              <w:jc w:val="both"/>
              <w:rPr>
                <w:szCs w:val="24"/>
                <w:highlight w:val="green"/>
              </w:rPr>
            </w:pPr>
          </w:p>
          <w:p w14:paraId="64FA076C" w14:textId="77777777" w:rsidR="00E02027" w:rsidRPr="00595EE5" w:rsidRDefault="00010DE4" w:rsidP="00466935">
            <w:pPr>
              <w:shd w:val="clear" w:color="auto" w:fill="FFFFFF"/>
              <w:rPr>
                <w:b/>
                <w:bCs/>
                <w:szCs w:val="24"/>
              </w:rPr>
            </w:pPr>
            <w:r w:rsidRPr="00595EE5">
              <w:rPr>
                <w:b/>
                <w:bCs/>
                <w:szCs w:val="24"/>
              </w:rPr>
              <w:t>3 lentelė. Turistų skaičius dinamika apgyvendinimo įstaigose kalendorinių metų sausio ir liepos mėn., asmenys</w:t>
            </w:r>
          </w:p>
          <w:p w14:paraId="66FBA4DB" w14:textId="77777777" w:rsidR="00E02027" w:rsidRPr="00595EE5" w:rsidRDefault="00010DE4">
            <w:pPr>
              <w:jc w:val="center"/>
            </w:pPr>
            <w:r w:rsidRPr="00595EE5">
              <w:rPr>
                <w:noProof/>
                <w:lang w:eastAsia="lt-LT"/>
              </w:rPr>
              <w:drawing>
                <wp:inline distT="0" distB="0" distL="0" distR="0" wp14:anchorId="21DD4105" wp14:editId="401428DE">
                  <wp:extent cx="9315812" cy="1533227"/>
                  <wp:effectExtent l="0" t="0" r="0" b="0"/>
                  <wp:docPr id="1570321345" name="Paveikslėlis 15703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315812" cy="1533227"/>
                          </a:xfrm>
                          <a:prstGeom prst="rect">
                            <a:avLst/>
                          </a:prstGeom>
                        </pic:spPr>
                      </pic:pic>
                    </a:graphicData>
                  </a:graphic>
                </wp:inline>
              </w:drawing>
            </w:r>
          </w:p>
          <w:p w14:paraId="46B25C89" w14:textId="77777777" w:rsidR="00AB6441" w:rsidRPr="00595EE5" w:rsidRDefault="00AB6441">
            <w:pPr>
              <w:shd w:val="clear" w:color="auto" w:fill="FFFFFF"/>
              <w:jc w:val="both"/>
              <w:rPr>
                <w:szCs w:val="24"/>
              </w:rPr>
            </w:pPr>
          </w:p>
          <w:p w14:paraId="5EF0519B" w14:textId="4202847F" w:rsidR="00E02027" w:rsidRPr="00595EE5" w:rsidRDefault="00010DE4">
            <w:pPr>
              <w:shd w:val="clear" w:color="auto" w:fill="FFFFFF"/>
              <w:jc w:val="both"/>
              <w:rPr>
                <w:szCs w:val="24"/>
              </w:rPr>
            </w:pPr>
            <w:r w:rsidRPr="00595EE5">
              <w:rPr>
                <w:szCs w:val="24"/>
              </w:rPr>
              <w:t>Turizmo sektoriaus plėtros tyrime</w:t>
            </w:r>
            <w:r w:rsidR="004059B1" w:rsidRPr="00595EE5">
              <w:rPr>
                <w:szCs w:val="24"/>
              </w:rPr>
              <w:t xml:space="preserve"> (</w:t>
            </w:r>
            <w:r w:rsidR="000753B7">
              <w:rPr>
                <w:szCs w:val="24"/>
              </w:rPr>
              <w:t>24</w:t>
            </w:r>
            <w:r w:rsidR="004059B1" w:rsidRPr="00595EE5">
              <w:rPr>
                <w:szCs w:val="24"/>
              </w:rPr>
              <w:t xml:space="preserve"> pastaba)</w:t>
            </w:r>
            <w:r w:rsidRPr="00595EE5">
              <w:rPr>
                <w:szCs w:val="24"/>
              </w:rPr>
              <w:t xml:space="preserve"> nurodoma informacija taikytina ir Panevėžio regionui: “Informacinių technologijų revoliucija kuria naujas galimybes ne tik keliautojams, bet ir turistines paslaugas teikiančioms organizacijoms. Išaugęs mobiliųjų duomenų naudojimas įgalina turizmo verslą, jį palaikančias viešojo sektoriaus ir pelno nesiekiančias organizacijas rinkti, analizuoti didesnį duomenų kiekį apie esamus bei potencialius vartotojus. Tinkamai panaudojami duomenys apie turistų informacijos paieškos ypatumus, sprendimo priėmimo kelią ir trukmę, turizmo paslaugų vertinimą, keliautojų </w:t>
            </w:r>
            <w:r w:rsidRPr="00595EE5">
              <w:rPr>
                <w:szCs w:val="24"/>
              </w:rPr>
              <w:lastRenderedPageBreak/>
              <w:t>judėjimą erdvėje gali suteikti konkurencinį pranašumą vystant turizmo sektorių bei atskiras iniciatyvas. Vis dėlto, praktinis įgyvendinimas atsilieka nuo techninių galimybių. Priemonės, kurios suteiktų galimybę plačiau panaudoti surenkamus duomenis ir taip sukurti daugiau pridėtinės vertės turizmo sektoriui dar nėra naudojamos. Daugelis su turizmu susijusių organizacijų renka papildomus duomenis, tačiau jie nėra vieningai atvaizduojami oficialioje valstybės statistikoje. Platesnis, gilesnis duomenų panaudojimas, aukštesnė duomenų kokybė ir analitinių modelių taikymas suteiktų galimybes gerinti turistų patirtį bei kurti naujus turizmo produktus.”</w:t>
            </w:r>
          </w:p>
          <w:p w14:paraId="44777E4D" w14:textId="77777777" w:rsidR="00E02027" w:rsidRPr="00595EE5" w:rsidRDefault="00E02027">
            <w:pPr>
              <w:jc w:val="both"/>
              <w:rPr>
                <w:color w:val="000000"/>
                <w:szCs w:val="24"/>
                <w:highlight w:val="green"/>
              </w:rPr>
            </w:pPr>
          </w:p>
          <w:p w14:paraId="37352564" w14:textId="77777777" w:rsidR="00E02027" w:rsidRPr="00595EE5" w:rsidRDefault="00010DE4">
            <w:pPr>
              <w:jc w:val="both"/>
              <w:textAlignment w:val="baseline"/>
              <w:rPr>
                <w:i/>
                <w:iCs/>
                <w:szCs w:val="24"/>
              </w:rPr>
            </w:pPr>
            <w:r w:rsidRPr="00595EE5">
              <w:rPr>
                <w:i/>
                <w:iCs/>
                <w:szCs w:val="24"/>
              </w:rPr>
              <w:t>Apibendrinimas: Panevėžio regionas turi unikalių lankytinų objektų, tačiau šis potencialas nėra pakankamai išnaudojamas. Regiono turistinių objektų lankomumą lemia nepalankūs veiksniai, tokie kaip prieinamumo (dviračių takų, įvairesnių paslaugų) bei informacijos (informacijos apie lankytinus objektus, nakvynės galimybes, lankytojų srautus ir pan.) stoka. Mažas turistų skaičius ne sezono metu byloja apie nepakankamą turizmo produktų ir kultūros paslaugų pasiūlos išnaudojimą visais metų laikais.</w:t>
            </w:r>
          </w:p>
          <w:p w14:paraId="0CE849DE" w14:textId="77777777" w:rsidR="00E02027" w:rsidRPr="00595EE5" w:rsidRDefault="00E02027">
            <w:pPr>
              <w:ind w:firstLine="57"/>
              <w:jc w:val="both"/>
              <w:textAlignment w:val="baseline"/>
              <w:rPr>
                <w:szCs w:val="24"/>
              </w:rPr>
            </w:pPr>
          </w:p>
          <w:p w14:paraId="466689A3" w14:textId="77777777" w:rsidR="00E02027" w:rsidRPr="00595EE5" w:rsidRDefault="00010DE4">
            <w:pPr>
              <w:jc w:val="both"/>
              <w:textAlignment w:val="baseline"/>
              <w:rPr>
                <w:szCs w:val="24"/>
              </w:rPr>
            </w:pPr>
            <w:r w:rsidRPr="00595EE5">
              <w:rPr>
                <w:b/>
                <w:bCs/>
                <w:szCs w:val="24"/>
              </w:rPr>
              <w:t>Švietimas ir mokslo aplinka</w:t>
            </w:r>
            <w:r w:rsidRPr="00595EE5">
              <w:rPr>
                <w:szCs w:val="24"/>
              </w:rPr>
              <w:t> </w:t>
            </w:r>
          </w:p>
          <w:p w14:paraId="66BB10B3" w14:textId="77777777" w:rsidR="00E02027" w:rsidRPr="00595EE5" w:rsidRDefault="00010DE4">
            <w:pPr>
              <w:jc w:val="both"/>
              <w:textAlignment w:val="baseline"/>
              <w:rPr>
                <w:color w:val="000000"/>
                <w:szCs w:val="24"/>
              </w:rPr>
            </w:pPr>
            <w:r w:rsidRPr="00595EE5">
              <w:rPr>
                <w:szCs w:val="24"/>
              </w:rPr>
              <w:t xml:space="preserve">Švietimo valdymo informacinės sistemos (toliau – ŠVIS) duomenimis, 2020 m. </w:t>
            </w:r>
            <w:r w:rsidRPr="00595EE5">
              <w:rPr>
                <w:color w:val="000000"/>
                <w:szCs w:val="24"/>
              </w:rPr>
              <w:t>3 metų ir vyresnių vaikų dalyvavimas ikimokyklinio ugdymo veikloje buvo gana aukštas  Vilniaus, Kauno ir Klaipėdos regionuose (atitinkamai 95,2 proc., 91,7 proc. ir 90 proc.), tuo tarpu Panevėžio regione 2020 m. siekė 84 proc. Nepaisant padidėjusios šio rodiklio reikšmės 2021 m. (Panevėžio regione šio rodiklio reikšmė buvo 91,4 proc., šalyje 92,3 proc.) netolygumai regiono savivaldybėse išliko. Didžiausia ikimokykliniame ir priešmokykliniame ugdyme dalyvaujančių 3-5 metų vaikų dalis 2021 m. buvo Panevėžio m. sav. (93,5 proc.), mažiausia - Biržų ir Kupiškio r. sav. (atitinkamai 86,6 proc. ir 87,3 proc.). Pasvalio r. ir Rokiškio r. sav. ikimokykliniame ir priešmokykliniame ugdyme dalyvavusių 3-5 metų amžiaus vaikų dalis panaši (atitinkamai 90,2 proc. ir 90,4 proc.), Panevėžio r. sav. - neženkliai mažesnė dalis nei šalyje (92,0 proc.).</w:t>
            </w:r>
          </w:p>
          <w:p w14:paraId="317C7EBE" w14:textId="77777777" w:rsidR="00E02027" w:rsidRPr="00595EE5" w:rsidRDefault="00010DE4">
            <w:pPr>
              <w:jc w:val="both"/>
              <w:textAlignment w:val="baseline"/>
              <w:rPr>
                <w:color w:val="000000"/>
                <w:szCs w:val="24"/>
              </w:rPr>
            </w:pPr>
            <w:r w:rsidRPr="00595EE5">
              <w:rPr>
                <w:szCs w:val="24"/>
              </w:rPr>
              <w:t xml:space="preserve">Ikimokyklinio ugdymo įstaigų auklėtinių skaičius regione, kaip ir šalyje 2016-2017 m. m. ir 2021-2022 m. m. laikotarpiu didėjo. Pokytis regiono ikimokyklinio ugdymo įstaigose buvo 125 auklėtiniai (99 vaikai savivaldybės pavaldumo ikimokyklinio ugdymo įstaigose) arba 1,9 proc. nuo  6687 vaikų (1,5 proc. nuo 6634 vaikų savivaldybės pavaldumo ikimokyklinio ugdymo įstaigose). Atkreiptinas dėmesys, kad analizuojamu laikotarpiu regiono savivaldybių pavaldumo ugdymo įstaigas lankančių vaikų skaičiaus pokyčio tendencijos panašios į šalies (pokytis šalyje savivaldybių pavaldumo įstaigose 1,7 proc. nuo 92 963 asmenų). </w:t>
            </w:r>
          </w:p>
          <w:p w14:paraId="1016FF17" w14:textId="77777777" w:rsidR="00E02027" w:rsidRDefault="00E02027">
            <w:pPr>
              <w:ind w:firstLine="3990"/>
              <w:jc w:val="both"/>
              <w:textAlignment w:val="baseline"/>
              <w:rPr>
                <w:b/>
                <w:bCs/>
                <w:szCs w:val="24"/>
              </w:rPr>
            </w:pPr>
          </w:p>
          <w:p w14:paraId="49F158DB" w14:textId="77777777" w:rsidR="00F54491" w:rsidRDefault="00F54491">
            <w:pPr>
              <w:ind w:firstLine="3990"/>
              <w:jc w:val="both"/>
              <w:textAlignment w:val="baseline"/>
              <w:rPr>
                <w:b/>
                <w:bCs/>
                <w:szCs w:val="24"/>
              </w:rPr>
            </w:pPr>
          </w:p>
          <w:p w14:paraId="29A78DE8" w14:textId="77777777" w:rsidR="00F54491" w:rsidRDefault="00F54491">
            <w:pPr>
              <w:ind w:firstLine="3990"/>
              <w:jc w:val="both"/>
              <w:textAlignment w:val="baseline"/>
              <w:rPr>
                <w:b/>
                <w:bCs/>
                <w:szCs w:val="24"/>
              </w:rPr>
            </w:pPr>
          </w:p>
          <w:p w14:paraId="230EE4C3" w14:textId="77777777" w:rsidR="00F54491" w:rsidRDefault="00F54491">
            <w:pPr>
              <w:ind w:firstLine="3990"/>
              <w:jc w:val="both"/>
              <w:textAlignment w:val="baseline"/>
              <w:rPr>
                <w:b/>
                <w:bCs/>
                <w:szCs w:val="24"/>
              </w:rPr>
            </w:pPr>
          </w:p>
          <w:p w14:paraId="548E8784" w14:textId="77777777" w:rsidR="00F54491" w:rsidRDefault="00F54491">
            <w:pPr>
              <w:ind w:firstLine="3990"/>
              <w:jc w:val="both"/>
              <w:textAlignment w:val="baseline"/>
              <w:rPr>
                <w:b/>
                <w:bCs/>
                <w:szCs w:val="24"/>
              </w:rPr>
            </w:pPr>
          </w:p>
          <w:p w14:paraId="28922A79" w14:textId="77777777" w:rsidR="00F54491" w:rsidRDefault="00F54491">
            <w:pPr>
              <w:ind w:firstLine="3990"/>
              <w:jc w:val="both"/>
              <w:textAlignment w:val="baseline"/>
              <w:rPr>
                <w:b/>
                <w:bCs/>
                <w:szCs w:val="24"/>
              </w:rPr>
            </w:pPr>
          </w:p>
          <w:p w14:paraId="286DCD0B" w14:textId="77777777" w:rsidR="00F54491" w:rsidRDefault="00F54491">
            <w:pPr>
              <w:ind w:firstLine="3990"/>
              <w:jc w:val="both"/>
              <w:textAlignment w:val="baseline"/>
              <w:rPr>
                <w:b/>
                <w:bCs/>
                <w:szCs w:val="24"/>
              </w:rPr>
            </w:pPr>
          </w:p>
          <w:p w14:paraId="5345302E" w14:textId="77777777" w:rsidR="00F54491" w:rsidRPr="00595EE5" w:rsidRDefault="00F54491">
            <w:pPr>
              <w:ind w:firstLine="3990"/>
              <w:jc w:val="both"/>
              <w:textAlignment w:val="baseline"/>
              <w:rPr>
                <w:b/>
                <w:bCs/>
                <w:szCs w:val="24"/>
              </w:rPr>
            </w:pPr>
          </w:p>
          <w:p w14:paraId="5D44D472" w14:textId="77777777" w:rsidR="00E02027" w:rsidRPr="00595EE5" w:rsidRDefault="00010DE4" w:rsidP="00466935">
            <w:pPr>
              <w:textAlignment w:val="baseline"/>
              <w:rPr>
                <w:b/>
                <w:bCs/>
                <w:szCs w:val="24"/>
              </w:rPr>
            </w:pPr>
            <w:r w:rsidRPr="00595EE5">
              <w:rPr>
                <w:b/>
                <w:bCs/>
                <w:szCs w:val="24"/>
              </w:rPr>
              <w:lastRenderedPageBreak/>
              <w:t>4 lentelė. Vaikų skaičius ikimokyklinio ugdymo įstaigose, asmenys</w:t>
            </w:r>
          </w:p>
          <w:p w14:paraId="3496F102" w14:textId="77777777" w:rsidR="00E02027" w:rsidRPr="00595EE5" w:rsidRDefault="00010DE4">
            <w:pPr>
              <w:jc w:val="center"/>
              <w:textAlignment w:val="baseline"/>
            </w:pPr>
            <w:r w:rsidRPr="00595EE5">
              <w:rPr>
                <w:noProof/>
                <w:lang w:eastAsia="lt-LT"/>
              </w:rPr>
              <w:drawing>
                <wp:inline distT="0" distB="0" distL="0" distR="0" wp14:anchorId="6070B47F" wp14:editId="5EC962E6">
                  <wp:extent cx="5663821" cy="1581150"/>
                  <wp:effectExtent l="0" t="0" r="0" b="0"/>
                  <wp:docPr id="250993169" name="Paveikslėlis 25099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63821" cy="1581150"/>
                          </a:xfrm>
                          <a:prstGeom prst="rect">
                            <a:avLst/>
                          </a:prstGeom>
                        </pic:spPr>
                      </pic:pic>
                    </a:graphicData>
                  </a:graphic>
                </wp:inline>
              </w:drawing>
            </w:r>
          </w:p>
          <w:p w14:paraId="1DA89A2B" w14:textId="77777777" w:rsidR="00E02027" w:rsidRPr="00595EE5" w:rsidRDefault="00E02027">
            <w:pPr>
              <w:jc w:val="center"/>
              <w:textAlignment w:val="baseline"/>
            </w:pPr>
          </w:p>
          <w:p w14:paraId="682F1F30" w14:textId="77777777" w:rsidR="00E02027" w:rsidRPr="00595EE5" w:rsidRDefault="00010DE4">
            <w:pPr>
              <w:jc w:val="both"/>
              <w:textAlignment w:val="baseline"/>
              <w:rPr>
                <w:color w:val="000000"/>
                <w:szCs w:val="24"/>
              </w:rPr>
            </w:pPr>
            <w:r w:rsidRPr="00595EE5">
              <w:rPr>
                <w:szCs w:val="24"/>
              </w:rPr>
              <w:t xml:space="preserve">ŠVIS duomenimis, ikimokyklinio ugdymo įstaigose ir skyriuose įsteigtų ikimokyklinio ir priešmokyklinio ugdymo vietų skaičius 100-ui gyventojų iki 7 m. regiono savivaldybėse bei šalyje 2018-2019 – 2021-2022 m. m. taip pat didėjo. Daugiausia vietų regione 2021-2022 m. m. teko Panevėžio miesto savivaldybės vaikams (82,4), kur ženkliai viršijo šalies vidurkį (48,3). Rajoninėse regiono savivaldybėse 100-ui gyventojų iki 7 m. vietų ikimokyklinio ir priešmokyklinio ugdymo įstaigose teko mažiau nei šalyje (mažiausiai Panevėžio r. sav. – 22,9 vietų 100-ui gyventojų iki 7 m. amžiaus ). </w:t>
            </w:r>
          </w:p>
          <w:p w14:paraId="2536D0B2" w14:textId="77777777" w:rsidR="00E02027" w:rsidRPr="00595EE5" w:rsidRDefault="00010DE4">
            <w:pPr>
              <w:jc w:val="center"/>
            </w:pPr>
            <w:r w:rsidRPr="00595EE5">
              <w:rPr>
                <w:noProof/>
                <w:lang w:eastAsia="lt-LT"/>
              </w:rPr>
              <w:drawing>
                <wp:inline distT="0" distB="0" distL="0" distR="0" wp14:anchorId="6EE3E792" wp14:editId="4622B996">
                  <wp:extent cx="4808247" cy="2609215"/>
                  <wp:effectExtent l="0" t="0" r="0" b="635"/>
                  <wp:docPr id="56064571" name="Paveikslėlis 560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23181" cy="2617319"/>
                          </a:xfrm>
                          <a:prstGeom prst="rect">
                            <a:avLst/>
                          </a:prstGeom>
                        </pic:spPr>
                      </pic:pic>
                    </a:graphicData>
                  </a:graphic>
                </wp:inline>
              </w:drawing>
            </w:r>
          </w:p>
          <w:p w14:paraId="348EF4D5" w14:textId="7526BA06" w:rsidR="00E02027" w:rsidRPr="00595EE5" w:rsidRDefault="00010DE4" w:rsidP="0005332A">
            <w:pPr>
              <w:jc w:val="center"/>
              <w:rPr>
                <w:szCs w:val="24"/>
              </w:rPr>
            </w:pPr>
            <w:r w:rsidRPr="00595EE5">
              <w:rPr>
                <w:b/>
                <w:bCs/>
                <w:szCs w:val="24"/>
              </w:rPr>
              <w:t>10 pav. Ikimokyklinio ugdymo įstaigose ir skyriuose įsteigtų ikimokyklinio ir priešmokyklinio ugdymo vietų skaičius 100-ui gyventojų iki 7 m. (vnt.).</w:t>
            </w:r>
            <w:r w:rsidRPr="00595EE5">
              <w:rPr>
                <w:szCs w:val="24"/>
              </w:rPr>
              <w:t xml:space="preserve"> Šaltinis: </w:t>
            </w:r>
            <w:r w:rsidRPr="0005332A">
              <w:rPr>
                <w:szCs w:val="24"/>
              </w:rPr>
              <w:t>ŠVIS</w:t>
            </w:r>
          </w:p>
          <w:p w14:paraId="6B5356EF" w14:textId="77777777" w:rsidR="00E02027" w:rsidRPr="00595EE5" w:rsidRDefault="00E02027">
            <w:pPr>
              <w:jc w:val="both"/>
              <w:rPr>
                <w:sz w:val="22"/>
                <w:szCs w:val="22"/>
              </w:rPr>
            </w:pPr>
          </w:p>
          <w:p w14:paraId="773AFA91" w14:textId="00608F47" w:rsidR="00E02027" w:rsidRPr="00595EE5" w:rsidRDefault="00010DE4">
            <w:pPr>
              <w:jc w:val="both"/>
              <w:rPr>
                <w:szCs w:val="24"/>
              </w:rPr>
            </w:pPr>
            <w:r w:rsidRPr="00595EE5">
              <w:rPr>
                <w:color w:val="000000"/>
                <w:szCs w:val="24"/>
              </w:rPr>
              <w:t>Valstybės duomenų agentūros duomenimis</w:t>
            </w:r>
            <w:r w:rsidR="00A25976" w:rsidRPr="00595EE5">
              <w:rPr>
                <w:color w:val="000000"/>
                <w:szCs w:val="24"/>
              </w:rPr>
              <w:t xml:space="preserve"> (</w:t>
            </w:r>
            <w:r w:rsidR="009A2759">
              <w:rPr>
                <w:color w:val="000000"/>
                <w:szCs w:val="24"/>
              </w:rPr>
              <w:t>41</w:t>
            </w:r>
            <w:r w:rsidR="00A25976" w:rsidRPr="00595EE5">
              <w:rPr>
                <w:color w:val="000000"/>
                <w:szCs w:val="24"/>
              </w:rPr>
              <w:t xml:space="preserve"> pastaba)</w:t>
            </w:r>
            <w:r w:rsidRPr="00595EE5">
              <w:rPr>
                <w:color w:val="000000"/>
                <w:szCs w:val="24"/>
              </w:rPr>
              <w:t xml:space="preserve">, 2022 m. pradžioje Panevėžio regione buvo 8 672 vaikai nuo 2 iki 6 metų amžiaus (esami ir būsimi ikimokyklinio bei priešmokyklinio ugdymo paslaugos vartotojai), iš jų 43,1 proc. (3 734 </w:t>
            </w:r>
            <w:proofErr w:type="spellStart"/>
            <w:r w:rsidRPr="00595EE5">
              <w:rPr>
                <w:color w:val="000000"/>
                <w:szCs w:val="24"/>
              </w:rPr>
              <w:t>asm</w:t>
            </w:r>
            <w:proofErr w:type="spellEnd"/>
            <w:r w:rsidRPr="00595EE5">
              <w:rPr>
                <w:color w:val="000000"/>
                <w:szCs w:val="24"/>
              </w:rPr>
              <w:t xml:space="preserve">.) gyvena Panevėžio miesto savivaldybėje, 18,1 proc. (1 572 </w:t>
            </w:r>
            <w:proofErr w:type="spellStart"/>
            <w:r w:rsidRPr="00595EE5">
              <w:rPr>
                <w:color w:val="000000"/>
                <w:szCs w:val="24"/>
              </w:rPr>
              <w:t>asm</w:t>
            </w:r>
            <w:proofErr w:type="spellEnd"/>
            <w:r w:rsidRPr="00595EE5">
              <w:rPr>
                <w:color w:val="000000"/>
                <w:szCs w:val="24"/>
              </w:rPr>
              <w:t xml:space="preserve">.) – Panevėžio rajono savivaldybėje, 10,9 proc. (949 </w:t>
            </w:r>
            <w:proofErr w:type="spellStart"/>
            <w:r w:rsidRPr="00595EE5">
              <w:rPr>
                <w:color w:val="000000"/>
                <w:szCs w:val="24"/>
              </w:rPr>
              <w:t>asm</w:t>
            </w:r>
            <w:proofErr w:type="spellEnd"/>
            <w:r w:rsidRPr="00595EE5">
              <w:rPr>
                <w:color w:val="000000"/>
                <w:szCs w:val="24"/>
              </w:rPr>
              <w:t xml:space="preserve">.) – Rokiškio rajono savivaldybėje, 11,0 proc. (954 </w:t>
            </w:r>
            <w:proofErr w:type="spellStart"/>
            <w:r w:rsidRPr="00595EE5">
              <w:rPr>
                <w:color w:val="000000"/>
                <w:szCs w:val="24"/>
              </w:rPr>
              <w:t>asm</w:t>
            </w:r>
            <w:proofErr w:type="spellEnd"/>
            <w:r w:rsidRPr="00595EE5">
              <w:rPr>
                <w:color w:val="000000"/>
                <w:szCs w:val="24"/>
              </w:rPr>
              <w:t xml:space="preserve">.) – Pasvalio rajono savivaldybėje. 9,8 proc. (848 </w:t>
            </w:r>
            <w:proofErr w:type="spellStart"/>
            <w:r w:rsidRPr="00595EE5">
              <w:rPr>
                <w:color w:val="000000"/>
                <w:szCs w:val="24"/>
              </w:rPr>
              <w:t>asm</w:t>
            </w:r>
            <w:proofErr w:type="spellEnd"/>
            <w:r w:rsidRPr="00595EE5">
              <w:rPr>
                <w:color w:val="000000"/>
                <w:szCs w:val="24"/>
              </w:rPr>
              <w:t xml:space="preserve">.) – Biržų rajono savivaldybėje ir 7,1 proc. (615 </w:t>
            </w:r>
            <w:proofErr w:type="spellStart"/>
            <w:r w:rsidRPr="00595EE5">
              <w:rPr>
                <w:color w:val="000000"/>
                <w:szCs w:val="24"/>
              </w:rPr>
              <w:t>asm</w:t>
            </w:r>
            <w:proofErr w:type="spellEnd"/>
            <w:r w:rsidRPr="00595EE5">
              <w:rPr>
                <w:color w:val="000000"/>
                <w:szCs w:val="24"/>
              </w:rPr>
              <w:t xml:space="preserve">.) – Kupiškio rajono savivaldybėje. Visose regiono savivaldybėse 2022 m. lyginant su 2021 m. 2-6 metų amžiaus vaikų skaičius mažėjo, išskyrus Panevėžio r. savivaldybę, kurioje minimu laikotarpiu vaikų skaičius padidėjo (21 </w:t>
            </w:r>
            <w:proofErr w:type="spellStart"/>
            <w:r w:rsidRPr="00595EE5">
              <w:rPr>
                <w:color w:val="000000"/>
                <w:szCs w:val="24"/>
              </w:rPr>
              <w:t>asm</w:t>
            </w:r>
            <w:proofErr w:type="spellEnd"/>
            <w:r w:rsidRPr="00595EE5">
              <w:rPr>
                <w:color w:val="000000"/>
                <w:szCs w:val="24"/>
              </w:rPr>
              <w:t>.). Giliau išanalizavus Valstybės duomenų agentūros teikiamą informaciją</w:t>
            </w:r>
            <w:r w:rsidR="00A25976" w:rsidRPr="00595EE5">
              <w:rPr>
                <w:color w:val="000000"/>
                <w:szCs w:val="24"/>
              </w:rPr>
              <w:t xml:space="preserve"> (</w:t>
            </w:r>
            <w:r w:rsidR="009A2759">
              <w:rPr>
                <w:color w:val="000000"/>
                <w:szCs w:val="24"/>
              </w:rPr>
              <w:t>42</w:t>
            </w:r>
            <w:r w:rsidR="00A25976" w:rsidRPr="00595EE5">
              <w:rPr>
                <w:color w:val="000000"/>
                <w:szCs w:val="24"/>
              </w:rPr>
              <w:t xml:space="preserve"> pastaba)</w:t>
            </w:r>
            <w:r w:rsidRPr="00595EE5">
              <w:rPr>
                <w:color w:val="000000"/>
                <w:szCs w:val="24"/>
              </w:rPr>
              <w:t xml:space="preserve"> pagal amžiaus grupes matyti, kad 2021-2023 m. laikotarpiu dalyje regiono savivaldybių augo 0-1 m. amžiaus vaikų skaičius (Biržų r. sav. augo 19 </w:t>
            </w:r>
            <w:proofErr w:type="spellStart"/>
            <w:r w:rsidRPr="00595EE5">
              <w:rPr>
                <w:color w:val="000000"/>
                <w:szCs w:val="24"/>
              </w:rPr>
              <w:t>asm</w:t>
            </w:r>
            <w:proofErr w:type="spellEnd"/>
            <w:r w:rsidRPr="00595EE5">
              <w:rPr>
                <w:color w:val="000000"/>
                <w:szCs w:val="24"/>
              </w:rPr>
              <w:t xml:space="preserve">., Kupiškio r. sav. - 29 </w:t>
            </w:r>
            <w:proofErr w:type="spellStart"/>
            <w:r w:rsidRPr="00595EE5">
              <w:rPr>
                <w:color w:val="000000"/>
                <w:szCs w:val="24"/>
              </w:rPr>
              <w:t>asm</w:t>
            </w:r>
            <w:proofErr w:type="spellEnd"/>
            <w:r w:rsidRPr="00595EE5">
              <w:rPr>
                <w:color w:val="000000"/>
                <w:szCs w:val="24"/>
              </w:rPr>
              <w:t>. ir pan.), todėl vertinama, kad ilgalaikėje perspektyvoje ikimokyklinio ugdymo paslaugų poreikis, nepriklausomai nuo mažėjančio regiono gyventojų skaičiaus, įskaitant ir ikimokyklinio bei priešmokyklinio amžiaus vaikus,  išliks aktualus. Lietuvos Respublikos švietimo įstatyme nurodoma, kad nuo 2023 m. rugsėjo 1 d. ugdymas pagal ikimokyklinio ugdymo programą taps visuotinis nuo 4 metų amžiaus, nuo 2024 m. rugsėjo 1 d. – nuo 3 metų amžiaus, nuo 2025 m. rugsėjo 1 d. – nuo 2 metų amžiaus. Valstybės duomenų agentūros duomenimis, 2021 m. Panevėžio regiono ikimokyklinio ugdymo įstaigose buvo 9234</w:t>
            </w:r>
            <w:r w:rsidR="00A25976" w:rsidRPr="00595EE5">
              <w:rPr>
                <w:color w:val="000000"/>
                <w:szCs w:val="24"/>
              </w:rPr>
              <w:t xml:space="preserve"> (4</w:t>
            </w:r>
            <w:r w:rsidR="008E232D">
              <w:rPr>
                <w:color w:val="000000"/>
                <w:szCs w:val="24"/>
              </w:rPr>
              <w:t>3</w:t>
            </w:r>
            <w:r w:rsidR="00A25976" w:rsidRPr="00595EE5">
              <w:rPr>
                <w:color w:val="000000"/>
                <w:szCs w:val="24"/>
              </w:rPr>
              <w:t xml:space="preserve"> pastaba)</w:t>
            </w:r>
            <w:r w:rsidRPr="00595EE5">
              <w:rPr>
                <w:color w:val="000000"/>
                <w:szCs w:val="24"/>
              </w:rPr>
              <w:t xml:space="preserve"> vietų. Nors absoliutine dalimi vietų skaičiaus ikimokyklinio ugdymo įstaigose pakanka, regiono savivaldybių tarpe vietos pasiskirsčiusios netolygiai. </w:t>
            </w:r>
            <w:r w:rsidRPr="00595EE5">
              <w:rPr>
                <w:szCs w:val="24"/>
              </w:rPr>
              <w:t xml:space="preserve">Įvertinus regiono savivaldybių ikimokyklinio ir priešmokyklinio ugdymo įstaigose ir jų skyriuose įsteigtų ikimokyklinio ir priešmokyklinio ugdymo vietų skaičių 100-ui gyventojų iki 7 m.  pastebėta, kad dalyje savivaldybių bus susiduriama su fizinių vietų trūkumu įgyvendinant Švietimo įstatymo nuostatas (pvz., Panevėžio r. sav., yra tik 22,9 vietų 100-ui vaikų). </w:t>
            </w:r>
          </w:p>
          <w:p w14:paraId="2CAB94AC" w14:textId="1D6D2897" w:rsidR="00E02027" w:rsidRPr="00595EE5" w:rsidRDefault="00010DE4">
            <w:pPr>
              <w:jc w:val="both"/>
              <w:textAlignment w:val="baseline"/>
              <w:rPr>
                <w:szCs w:val="24"/>
              </w:rPr>
            </w:pPr>
            <w:r w:rsidRPr="00595EE5">
              <w:rPr>
                <w:szCs w:val="24"/>
              </w:rPr>
              <w:t>ŠVIS duomenimis</w:t>
            </w:r>
            <w:r w:rsidR="00A25976" w:rsidRPr="00595EE5">
              <w:rPr>
                <w:szCs w:val="24"/>
              </w:rPr>
              <w:t xml:space="preserve"> (</w:t>
            </w:r>
            <w:r w:rsidR="008E232D">
              <w:rPr>
                <w:szCs w:val="24"/>
              </w:rPr>
              <w:t>44</w:t>
            </w:r>
            <w:r w:rsidR="00A25976" w:rsidRPr="00595EE5">
              <w:rPr>
                <w:szCs w:val="24"/>
              </w:rPr>
              <w:t xml:space="preserve"> pastaba)</w:t>
            </w:r>
            <w:r w:rsidRPr="00595EE5">
              <w:rPr>
                <w:szCs w:val="24"/>
              </w:rPr>
              <w:t>, 2016</w:t>
            </w:r>
            <w:r w:rsidR="00CB26FE">
              <w:rPr>
                <w:szCs w:val="24"/>
              </w:rPr>
              <w:t>–</w:t>
            </w:r>
            <w:r w:rsidRPr="00595EE5">
              <w:rPr>
                <w:szCs w:val="24"/>
              </w:rPr>
              <w:t>2017 – 2021</w:t>
            </w:r>
            <w:r w:rsidR="00CB26FE">
              <w:rPr>
                <w:szCs w:val="24"/>
              </w:rPr>
              <w:t>–</w:t>
            </w:r>
            <w:r w:rsidRPr="00595EE5">
              <w:rPr>
                <w:szCs w:val="24"/>
              </w:rPr>
              <w:t>2022 m. m. Panevėžio regiono bendrojo ugdymo mokyklų ir jų skyrių sumažėjo nuo 128 iki 105, iš jų savivaldybės pavaldumo įstaigų sumažėjo nuo 126 iki 103. Labiausiai savivaldybės pavaldumo bendrojo ugdymo mokyklų ir jų skyrių sumažėjo Panevėžio r. savivaldybėje (9 vnt.), Pasvalio r. sav. (4 vnt.) Kupiškio, ir Rokiškio r. savivaldybėse (po 3 vnt.). Mažėja bendrojo ugdymo mokyklų mokinių skaičius – Panevėžio regione lyginant 2016-2017 m. m. su 2020-2021 m. m.  mokinių skaičius sumažėjo daugiau kaip 15 proc. Daugiausiai šis skaičius mažėjo Kupiškio r. sav., Biržų r. sav. ir Rokiškio r. sav.  (atitinkamai 20,8 proc., 19,0 proc. ir 15,8 proc.). 2016</w:t>
            </w:r>
            <w:r w:rsidR="00CB26FE">
              <w:rPr>
                <w:szCs w:val="24"/>
              </w:rPr>
              <w:t>–</w:t>
            </w:r>
            <w:r w:rsidRPr="00595EE5">
              <w:rPr>
                <w:szCs w:val="24"/>
              </w:rPr>
              <w:t>2017 – 2022</w:t>
            </w:r>
            <w:r w:rsidR="00CB26FE">
              <w:rPr>
                <w:szCs w:val="24"/>
              </w:rPr>
              <w:t>–</w:t>
            </w:r>
            <w:r w:rsidRPr="00595EE5">
              <w:rPr>
                <w:szCs w:val="24"/>
              </w:rPr>
              <w:t>2023 m. m. laikotarpiu didžiausias mokinių skaičiaus mažėjimas regiono bendrojo ugdymo mokyklose buvo 2021-2022 m. m. (šiuo laikotarpiu regione mokinių sumažėjo 16,4 proc.). Tačiau 2022-23 m. m. preliminarūs duomenys rodo mokinių skaičiaus didėjimą Panevėžio m. ir Panevėžio r. sav. (mokinių skaičiaus pokytis šiose savivaldybėse 2021</w:t>
            </w:r>
            <w:r w:rsidR="00CB26FE">
              <w:rPr>
                <w:szCs w:val="24"/>
              </w:rPr>
              <w:t>–</w:t>
            </w:r>
            <w:r w:rsidRPr="00595EE5">
              <w:rPr>
                <w:szCs w:val="24"/>
              </w:rPr>
              <w:t>2022 – 2022</w:t>
            </w:r>
            <w:r w:rsidR="00CB26FE">
              <w:rPr>
                <w:szCs w:val="24"/>
              </w:rPr>
              <w:t>–</w:t>
            </w:r>
            <w:r w:rsidRPr="00595EE5">
              <w:rPr>
                <w:szCs w:val="24"/>
              </w:rPr>
              <w:t xml:space="preserve">2023 m. m. buvo atitinkamai 298 ir 83 </w:t>
            </w:r>
            <w:proofErr w:type="spellStart"/>
            <w:r w:rsidRPr="00595EE5">
              <w:rPr>
                <w:szCs w:val="24"/>
              </w:rPr>
              <w:t>asm</w:t>
            </w:r>
            <w:proofErr w:type="spellEnd"/>
            <w:r w:rsidRPr="00595EE5">
              <w:rPr>
                <w:szCs w:val="24"/>
              </w:rPr>
              <w:t xml:space="preserve">. arba 3,1 proc. ir 2,6 proc.). Kitose regiono savivaldybėse analizuojamu laikotarpiu mokinių skaičius mažėjo (nuo 26 </w:t>
            </w:r>
            <w:proofErr w:type="spellStart"/>
            <w:r w:rsidRPr="00595EE5">
              <w:rPr>
                <w:szCs w:val="24"/>
              </w:rPr>
              <w:t>asm</w:t>
            </w:r>
            <w:proofErr w:type="spellEnd"/>
            <w:r w:rsidRPr="00595EE5">
              <w:rPr>
                <w:szCs w:val="24"/>
              </w:rPr>
              <w:t xml:space="preserve">. Pasvalio r. sav. iki 14 </w:t>
            </w:r>
            <w:proofErr w:type="spellStart"/>
            <w:r w:rsidRPr="00595EE5">
              <w:rPr>
                <w:szCs w:val="24"/>
              </w:rPr>
              <w:t>asm</w:t>
            </w:r>
            <w:proofErr w:type="spellEnd"/>
            <w:r w:rsidRPr="00595EE5">
              <w:rPr>
                <w:szCs w:val="24"/>
              </w:rPr>
              <w:t xml:space="preserve">. Kupiškio r. sav.). Mokinių skaičiaus didėjimą ar / ir lėtesnį mažėjimą įtakojo išaugusi imigracija. </w:t>
            </w:r>
          </w:p>
          <w:p w14:paraId="4D735809" w14:textId="65900AA5" w:rsidR="00E02027" w:rsidRPr="00595EE5" w:rsidRDefault="00010DE4">
            <w:pPr>
              <w:jc w:val="both"/>
              <w:textAlignment w:val="baseline"/>
              <w:rPr>
                <w:szCs w:val="24"/>
              </w:rPr>
            </w:pPr>
            <w:r w:rsidRPr="00595EE5">
              <w:rPr>
                <w:szCs w:val="24"/>
              </w:rPr>
              <w:t>Kaip parodė ŠVIS duomenys, mokinių pasiekimai prastėja: pagrindinio ugdymo pasiekimų patikrinimo (toliau – PUPP), ypatingai matematikos, prastėja ne tik Panevėžio regione, bet ir šalyje</w:t>
            </w:r>
            <w:r w:rsidR="0010036D" w:rsidRPr="00595EE5">
              <w:rPr>
                <w:szCs w:val="24"/>
              </w:rPr>
              <w:t xml:space="preserve"> (</w:t>
            </w:r>
            <w:r w:rsidR="008E232D">
              <w:rPr>
                <w:szCs w:val="24"/>
              </w:rPr>
              <w:t>45</w:t>
            </w:r>
            <w:r w:rsidR="0010036D" w:rsidRPr="00595EE5">
              <w:rPr>
                <w:szCs w:val="24"/>
              </w:rPr>
              <w:t xml:space="preserve"> pastaba)</w:t>
            </w:r>
            <w:r w:rsidRPr="00595EE5">
              <w:rPr>
                <w:szCs w:val="24"/>
              </w:rPr>
              <w:t>. 2017</w:t>
            </w:r>
            <w:r w:rsidR="00CB26FE">
              <w:rPr>
                <w:szCs w:val="24"/>
              </w:rPr>
              <w:t>–</w:t>
            </w:r>
            <w:r w:rsidRPr="00595EE5">
              <w:rPr>
                <w:szCs w:val="24"/>
              </w:rPr>
              <w:t>2018</w:t>
            </w:r>
            <w:r w:rsidR="00CB26FE">
              <w:rPr>
                <w:szCs w:val="24"/>
              </w:rPr>
              <w:t xml:space="preserve"> </w:t>
            </w:r>
            <w:r w:rsidRPr="00595EE5">
              <w:rPr>
                <w:szCs w:val="24"/>
              </w:rPr>
              <w:t>–</w:t>
            </w:r>
            <w:r w:rsidR="00CB26FE">
              <w:rPr>
                <w:szCs w:val="24"/>
              </w:rPr>
              <w:t xml:space="preserve"> </w:t>
            </w:r>
            <w:r w:rsidRPr="00595EE5">
              <w:rPr>
                <w:szCs w:val="24"/>
              </w:rPr>
              <w:t>2021</w:t>
            </w:r>
            <w:r w:rsidR="00CB26FE">
              <w:rPr>
                <w:szCs w:val="24"/>
              </w:rPr>
              <w:t>–</w:t>
            </w:r>
            <w:r w:rsidRPr="00595EE5">
              <w:rPr>
                <w:szCs w:val="24"/>
              </w:rPr>
              <w:t>2022 m. m. laikotarpiu Panevėžio regione PUPP lietuvių kalbos bent pagrindinį mokymosi pasiekimų lygį (6-10 balų) pasiekusių mokinių dalis nesiekė šalies vidurkio. Pagal šį rodiklį 2018</w:t>
            </w:r>
            <w:r w:rsidR="00CB26FE">
              <w:rPr>
                <w:szCs w:val="24"/>
              </w:rPr>
              <w:t>–</w:t>
            </w:r>
            <w:r w:rsidRPr="00595EE5">
              <w:rPr>
                <w:szCs w:val="24"/>
              </w:rPr>
              <w:t>2019</w:t>
            </w:r>
            <w:r w:rsidR="00CB26FE">
              <w:rPr>
                <w:szCs w:val="24"/>
              </w:rPr>
              <w:t xml:space="preserve"> </w:t>
            </w:r>
            <w:r w:rsidRPr="00595EE5">
              <w:rPr>
                <w:szCs w:val="24"/>
              </w:rPr>
              <w:t>–</w:t>
            </w:r>
            <w:r w:rsidR="00CB26FE">
              <w:rPr>
                <w:szCs w:val="24"/>
              </w:rPr>
              <w:t xml:space="preserve"> </w:t>
            </w:r>
            <w:r w:rsidRPr="00595EE5">
              <w:rPr>
                <w:szCs w:val="24"/>
              </w:rPr>
              <w:t>2021</w:t>
            </w:r>
            <w:r w:rsidR="00CB26FE">
              <w:rPr>
                <w:szCs w:val="24"/>
              </w:rPr>
              <w:t>–</w:t>
            </w:r>
            <w:r w:rsidRPr="00595EE5">
              <w:rPr>
                <w:szCs w:val="24"/>
              </w:rPr>
              <w:t>2022 m. m. laikotarpiu Panevėžio regionas buvo paskutinis didžiųjų miestų apskričių tarpe. Analizuojant PUPP matematikos rezultatus matyti, kad 2017</w:t>
            </w:r>
            <w:r w:rsidR="00CB26FE">
              <w:rPr>
                <w:szCs w:val="24"/>
              </w:rPr>
              <w:t>–</w:t>
            </w:r>
            <w:r w:rsidRPr="00595EE5">
              <w:rPr>
                <w:szCs w:val="24"/>
              </w:rPr>
              <w:t>2018</w:t>
            </w:r>
            <w:r w:rsidR="00CB26FE">
              <w:rPr>
                <w:szCs w:val="24"/>
              </w:rPr>
              <w:t xml:space="preserve"> </w:t>
            </w:r>
            <w:r w:rsidRPr="00595EE5">
              <w:rPr>
                <w:szCs w:val="24"/>
              </w:rPr>
              <w:t>–</w:t>
            </w:r>
            <w:r w:rsidR="00CB26FE">
              <w:rPr>
                <w:szCs w:val="24"/>
              </w:rPr>
              <w:t xml:space="preserve"> </w:t>
            </w:r>
            <w:r w:rsidRPr="00595EE5">
              <w:rPr>
                <w:szCs w:val="24"/>
              </w:rPr>
              <w:t>2021</w:t>
            </w:r>
            <w:r w:rsidR="00CB26FE">
              <w:rPr>
                <w:szCs w:val="24"/>
              </w:rPr>
              <w:t>–</w:t>
            </w:r>
            <w:r w:rsidRPr="00595EE5">
              <w:rPr>
                <w:szCs w:val="24"/>
              </w:rPr>
              <w:t>2022 m. m. laikotarpiu mokinių, pasiekusių bent pagrindinį mokymosi pasiekimų lygį (6-10 balų) dalis Panevėžio regione šiek tiek viršijo šalies vidurkį tik 2018</w:t>
            </w:r>
            <w:r w:rsidR="00CB26FE">
              <w:rPr>
                <w:szCs w:val="24"/>
              </w:rPr>
              <w:t>–</w:t>
            </w:r>
            <w:r w:rsidRPr="00595EE5">
              <w:rPr>
                <w:szCs w:val="24"/>
              </w:rPr>
              <w:t>2019 m. m. Likusiu laikotarpiu regionas atsiliko nuo šalies vidurkio, o 2020</w:t>
            </w:r>
            <w:r w:rsidR="00CB26FE">
              <w:rPr>
                <w:szCs w:val="24"/>
              </w:rPr>
              <w:t>–</w:t>
            </w:r>
            <w:r w:rsidRPr="00595EE5">
              <w:rPr>
                <w:szCs w:val="24"/>
              </w:rPr>
              <w:t>20</w:t>
            </w:r>
            <w:r w:rsidR="00CB26FE">
              <w:rPr>
                <w:szCs w:val="24"/>
              </w:rPr>
              <w:t>2</w:t>
            </w:r>
            <w:r w:rsidRPr="00595EE5">
              <w:rPr>
                <w:szCs w:val="24"/>
              </w:rPr>
              <w:t>1</w:t>
            </w:r>
            <w:r w:rsidR="00CB26FE">
              <w:rPr>
                <w:szCs w:val="24"/>
              </w:rPr>
              <w:t xml:space="preserve"> </w:t>
            </w:r>
            <w:r w:rsidRPr="00595EE5">
              <w:rPr>
                <w:szCs w:val="24"/>
              </w:rPr>
              <w:t>–</w:t>
            </w:r>
            <w:r w:rsidR="00CB26FE">
              <w:rPr>
                <w:szCs w:val="24"/>
              </w:rPr>
              <w:t xml:space="preserve"> </w:t>
            </w:r>
            <w:r w:rsidRPr="00595EE5">
              <w:rPr>
                <w:szCs w:val="24"/>
              </w:rPr>
              <w:t>2021</w:t>
            </w:r>
            <w:r w:rsidR="00CB26FE">
              <w:rPr>
                <w:szCs w:val="24"/>
              </w:rPr>
              <w:t>–</w:t>
            </w:r>
            <w:r w:rsidRPr="00595EE5">
              <w:rPr>
                <w:szCs w:val="24"/>
              </w:rPr>
              <w:t xml:space="preserve">2022 m. m. laikotarpiu pagal šį rodiklį Panevėžio regionas buvo paskutinis didžiųjų miestų apskričių tarpe. </w:t>
            </w:r>
          </w:p>
          <w:p w14:paraId="5D052B08" w14:textId="77777777" w:rsidR="00E02027" w:rsidRPr="00595EE5" w:rsidRDefault="00E02027">
            <w:pPr>
              <w:jc w:val="both"/>
              <w:rPr>
                <w:sz w:val="22"/>
                <w:szCs w:val="22"/>
              </w:rPr>
            </w:pPr>
          </w:p>
          <w:p w14:paraId="2A50C2FA" w14:textId="77777777" w:rsidR="00E02027" w:rsidRPr="00595EE5" w:rsidRDefault="00010DE4">
            <w:pPr>
              <w:jc w:val="both"/>
            </w:pPr>
            <w:r w:rsidRPr="00595EE5">
              <w:rPr>
                <w:noProof/>
                <w:lang w:eastAsia="lt-LT"/>
              </w:rPr>
              <w:drawing>
                <wp:inline distT="0" distB="0" distL="0" distR="0" wp14:anchorId="4CE5D7D3" wp14:editId="2895A21B">
                  <wp:extent cx="4518526" cy="2768600"/>
                  <wp:effectExtent l="0" t="0" r="0" b="0"/>
                  <wp:docPr id="1325407809" name="Paveikslėlis 132540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5407809"/>
                          <pic:cNvPicPr/>
                        </pic:nvPicPr>
                        <pic:blipFill>
                          <a:blip r:embed="rId25">
                            <a:extLst>
                              <a:ext uri="{28A0092B-C50C-407E-A947-70E740481C1C}">
                                <a14:useLocalDpi xmlns:a14="http://schemas.microsoft.com/office/drawing/2010/main" val="0"/>
                              </a:ext>
                            </a:extLst>
                          </a:blip>
                          <a:stretch>
                            <a:fillRect/>
                          </a:stretch>
                        </pic:blipFill>
                        <pic:spPr>
                          <a:xfrm>
                            <a:off x="0" y="0"/>
                            <a:ext cx="4518526" cy="2768600"/>
                          </a:xfrm>
                          <a:prstGeom prst="rect">
                            <a:avLst/>
                          </a:prstGeom>
                        </pic:spPr>
                      </pic:pic>
                    </a:graphicData>
                  </a:graphic>
                </wp:inline>
              </w:drawing>
            </w:r>
            <w:r w:rsidRPr="00595EE5">
              <w:t xml:space="preserve"> </w:t>
            </w:r>
            <w:r w:rsidRPr="00595EE5">
              <w:rPr>
                <w:noProof/>
                <w:lang w:eastAsia="lt-LT"/>
              </w:rPr>
              <w:drawing>
                <wp:inline distT="0" distB="0" distL="0" distR="0" wp14:anchorId="0F78A13B" wp14:editId="21CE097C">
                  <wp:extent cx="4467225" cy="2754789"/>
                  <wp:effectExtent l="0" t="0" r="0" b="0"/>
                  <wp:docPr id="1714602235" name="Paveikslėlis 171460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67225" cy="2754789"/>
                          </a:xfrm>
                          <a:prstGeom prst="rect">
                            <a:avLst/>
                          </a:prstGeom>
                        </pic:spPr>
                      </pic:pic>
                    </a:graphicData>
                  </a:graphic>
                </wp:inline>
              </w:drawing>
            </w:r>
          </w:p>
          <w:p w14:paraId="7754A7F7" w14:textId="0AD638A5" w:rsidR="00E02027" w:rsidRPr="00595EE5" w:rsidRDefault="00010DE4">
            <w:pPr>
              <w:jc w:val="both"/>
              <w:rPr>
                <w:b/>
                <w:szCs w:val="24"/>
              </w:rPr>
            </w:pPr>
            <w:r w:rsidRPr="00595EE5">
              <w:rPr>
                <w:b/>
                <w:szCs w:val="24"/>
              </w:rPr>
              <w:t xml:space="preserve">11 </w:t>
            </w:r>
            <w:r w:rsidRPr="00595EE5">
              <w:rPr>
                <w:b/>
                <w:bCs/>
                <w:szCs w:val="24"/>
              </w:rPr>
              <w:t>pav</w:t>
            </w:r>
            <w:r w:rsidRPr="00595EE5">
              <w:rPr>
                <w:b/>
                <w:szCs w:val="24"/>
              </w:rPr>
              <w:t xml:space="preserve">. PUPP bent pagrindinį mokymosi pasiekusių lygį                        12 pav. PUPP bent pagrindinį mokymosi pasiekimų lygį (6-10) pasiekusių </w:t>
            </w:r>
          </w:p>
          <w:p w14:paraId="05BCA2F3" w14:textId="77777777" w:rsidR="00E02027" w:rsidRPr="00595EE5" w:rsidRDefault="00010DE4">
            <w:pPr>
              <w:ind w:firstLine="57"/>
              <w:jc w:val="both"/>
              <w:rPr>
                <w:szCs w:val="24"/>
              </w:rPr>
            </w:pPr>
            <w:r w:rsidRPr="00595EE5">
              <w:rPr>
                <w:b/>
                <w:szCs w:val="24"/>
              </w:rPr>
              <w:t xml:space="preserve">(6-10) pasiekusių mokinių dalis (lietuvių kalba). </w:t>
            </w:r>
            <w:r w:rsidRPr="00595EE5">
              <w:rPr>
                <w:szCs w:val="24"/>
              </w:rPr>
              <w:t xml:space="preserve">Šaltinis: </w:t>
            </w:r>
            <w:r w:rsidRPr="00D92693">
              <w:rPr>
                <w:szCs w:val="24"/>
              </w:rPr>
              <w:t xml:space="preserve">ŠVIS.                     </w:t>
            </w:r>
            <w:r w:rsidRPr="00595EE5">
              <w:rPr>
                <w:b/>
                <w:szCs w:val="24"/>
              </w:rPr>
              <w:t xml:space="preserve">mokinių </w:t>
            </w:r>
            <w:r w:rsidRPr="00595EE5">
              <w:rPr>
                <w:b/>
                <w:bCs/>
                <w:szCs w:val="24"/>
              </w:rPr>
              <w:t>dalis</w:t>
            </w:r>
            <w:r w:rsidRPr="00595EE5">
              <w:rPr>
                <w:b/>
                <w:szCs w:val="24"/>
              </w:rPr>
              <w:t xml:space="preserve"> (matematika). </w:t>
            </w:r>
            <w:r w:rsidRPr="00595EE5">
              <w:rPr>
                <w:szCs w:val="24"/>
              </w:rPr>
              <w:t xml:space="preserve">Šaltinis: </w:t>
            </w:r>
            <w:r w:rsidRPr="00D92693">
              <w:rPr>
                <w:szCs w:val="24"/>
              </w:rPr>
              <w:t>ŠVIS.</w:t>
            </w:r>
          </w:p>
          <w:p w14:paraId="30C3ED44" w14:textId="77777777" w:rsidR="00E02027" w:rsidRPr="00595EE5" w:rsidRDefault="00E02027">
            <w:pPr>
              <w:jc w:val="both"/>
            </w:pPr>
          </w:p>
          <w:p w14:paraId="67720AE3" w14:textId="6C47148B" w:rsidR="00E02027" w:rsidRPr="00595EE5" w:rsidRDefault="00010DE4">
            <w:pPr>
              <w:jc w:val="both"/>
            </w:pPr>
            <w:r w:rsidRPr="00595EE5">
              <w:t>Ryškūs vidiniai Panevėžio regiono mokinių mokymosi pasiekimų netolygumai (žr. 5 lentelę). 2021</w:t>
            </w:r>
            <w:r w:rsidR="00D47682">
              <w:t>–</w:t>
            </w:r>
            <w:r w:rsidRPr="00595EE5">
              <w:t xml:space="preserve">2022 m. m. didžiausia dalis, PUPP pasiekusių bent pagrindinį mokymosi pasiekimų lygį (6-10 balų) lietuvių kalboje buvo Pasvalio ir Panevėžio r. savivaldybėse (atitinkamai 71,73 proc. ir 70,15 proc.), mažiausia </w:t>
            </w:r>
            <w:r w:rsidR="00CB26FE">
              <w:t>–</w:t>
            </w:r>
            <w:r w:rsidRPr="00595EE5">
              <w:t xml:space="preserve"> Kupiškio r. ir Rokiškio r. savivaldybėse (atitinkamai 61,54 proc. ir 62,28 proc.). Atotrūkis tarp regiono savivaldybių lietuvių kalbos pasiekimuose buvo 10,19 procentinio punkto. Analizuojant matematikos 2021</w:t>
            </w:r>
            <w:r w:rsidR="00CB26FE">
              <w:t>–</w:t>
            </w:r>
            <w:r w:rsidRPr="00595EE5">
              <w:t xml:space="preserve">2022 m. m. PUPP duomenis matyti, kad atotrūkis regiono savivaldybėse pagal bent pagrindinį mokymosi pasiekimų lygį (6-10 balų) pasiekusių mokinių dalį, buvo didesnis nei lietuvių kalboje </w:t>
            </w:r>
            <w:r w:rsidR="00CB26FE">
              <w:t>–</w:t>
            </w:r>
            <w:r w:rsidRPr="00595EE5">
              <w:t xml:space="preserve"> 12,49 procentinio punkto. Mažiausia dalis mokinių PUPP pasiekė bent pagrindinį mokymosi pasiekimų lygį (6-10 balų) matematikoje Kupiškio r. savivaldybėje (8,88 proc.), didžiausia </w:t>
            </w:r>
            <w:r w:rsidR="00CB26FE">
              <w:t>–</w:t>
            </w:r>
            <w:r w:rsidRPr="00595EE5">
              <w:t xml:space="preserve"> Panevėžio m. savivaldybėje (21,37 proc.).</w:t>
            </w:r>
          </w:p>
          <w:p w14:paraId="1D18A7B8" w14:textId="77777777" w:rsidR="00E02027" w:rsidRPr="00595EE5" w:rsidRDefault="00E02027"/>
          <w:p w14:paraId="55E6FDFB" w14:textId="77777777" w:rsidR="00E02027" w:rsidRPr="00595EE5" w:rsidRDefault="00E02027">
            <w:pPr>
              <w:rPr>
                <w:b/>
                <w:bCs/>
              </w:rPr>
            </w:pPr>
          </w:p>
          <w:p w14:paraId="3AFB77C8" w14:textId="77777777" w:rsidR="00E02027" w:rsidRPr="00595EE5" w:rsidRDefault="00E02027">
            <w:pPr>
              <w:rPr>
                <w:b/>
                <w:bCs/>
              </w:rPr>
            </w:pPr>
          </w:p>
          <w:p w14:paraId="5C2EF478" w14:textId="77777777" w:rsidR="00E02027" w:rsidRPr="00595EE5" w:rsidRDefault="00E02027">
            <w:pPr>
              <w:rPr>
                <w:b/>
                <w:bCs/>
              </w:rPr>
            </w:pPr>
          </w:p>
          <w:p w14:paraId="10657E02" w14:textId="77777777" w:rsidR="00E02027" w:rsidRPr="00595EE5" w:rsidRDefault="00E02027">
            <w:pPr>
              <w:rPr>
                <w:b/>
                <w:bCs/>
              </w:rPr>
            </w:pPr>
          </w:p>
          <w:p w14:paraId="209FC11C" w14:textId="77777777" w:rsidR="00E02027" w:rsidRPr="00595EE5" w:rsidRDefault="00E02027">
            <w:pPr>
              <w:rPr>
                <w:b/>
                <w:bCs/>
              </w:rPr>
            </w:pPr>
          </w:p>
          <w:p w14:paraId="2BC0135C" w14:textId="77777777" w:rsidR="00E02027" w:rsidRPr="00595EE5" w:rsidRDefault="00010DE4" w:rsidP="00466935">
            <w:pPr>
              <w:rPr>
                <w:b/>
                <w:bCs/>
              </w:rPr>
            </w:pPr>
            <w:r w:rsidRPr="00595EE5">
              <w:rPr>
                <w:b/>
                <w:bCs/>
              </w:rPr>
              <w:lastRenderedPageBreak/>
              <w:t>5 lentelė. PUPP bent pagrindinį mokymosi pasiekimų lygį (6-10 balų) pasiekusių mokinių dalis 2017-2018 – 2021-2022 m. m., proc.</w:t>
            </w:r>
          </w:p>
          <w:p w14:paraId="02B36F24" w14:textId="77777777" w:rsidR="00E02027" w:rsidRPr="00595EE5" w:rsidRDefault="00010DE4">
            <w:pPr>
              <w:jc w:val="center"/>
            </w:pPr>
            <w:r w:rsidRPr="00595EE5">
              <w:rPr>
                <w:noProof/>
                <w:lang w:eastAsia="lt-LT"/>
              </w:rPr>
              <w:drawing>
                <wp:inline distT="0" distB="0" distL="0" distR="0" wp14:anchorId="784EA499" wp14:editId="7C0D7784">
                  <wp:extent cx="5159566" cy="2676525"/>
                  <wp:effectExtent l="0" t="0" r="0" b="0"/>
                  <wp:docPr id="361984755" name="Paveikslėlis 36198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59566" cy="2676525"/>
                          </a:xfrm>
                          <a:prstGeom prst="rect">
                            <a:avLst/>
                          </a:prstGeom>
                        </pic:spPr>
                      </pic:pic>
                    </a:graphicData>
                  </a:graphic>
                </wp:inline>
              </w:drawing>
            </w:r>
          </w:p>
          <w:p w14:paraId="38BB6CD4" w14:textId="77777777" w:rsidR="00E02027" w:rsidRPr="00595EE5" w:rsidRDefault="00E02027">
            <w:pPr>
              <w:jc w:val="both"/>
            </w:pPr>
          </w:p>
          <w:p w14:paraId="094AD611" w14:textId="57E48288" w:rsidR="00E02027" w:rsidRPr="00595EE5" w:rsidRDefault="00010DE4">
            <w:pPr>
              <w:jc w:val="both"/>
              <w:rPr>
                <w:color w:val="000000"/>
                <w:szCs w:val="24"/>
              </w:rPr>
            </w:pPr>
            <w:r w:rsidRPr="00595EE5">
              <w:rPr>
                <w:szCs w:val="24"/>
              </w:rPr>
              <w:t>Lietuvos Respublikos Švietimo įstatymas numato, kad nuo 2024 m. visos bendrojo ugdymo mokyklos turės priimti įvairių ugdymosi poreikių turinčius vaikus dėl klausos, regos, intelekto, autizmo spektro sutrikimų ar kitokių priežasčių. Nors specialiosios mokyklos išliks, jose ugdysis labai didelių specialiųjų ugdymosi poreikių turintys vaikai, kuriems reikalingos nuolatinės sveikatos priežiūros, socialinės paslaugos. Vertinant mokinių su negalia ugdymą bendros paskirties švietimo įstaigose, žemiausias šio rodiklio lygis 2020 m. buvo Panevėžio (42,5 proc.</w:t>
            </w:r>
            <w:r w:rsidR="00BC6A52" w:rsidRPr="00595EE5">
              <w:rPr>
                <w:szCs w:val="24"/>
              </w:rPr>
              <w:t xml:space="preserve"> (</w:t>
            </w:r>
            <w:r w:rsidR="008E232D">
              <w:rPr>
                <w:szCs w:val="24"/>
              </w:rPr>
              <w:t>46</w:t>
            </w:r>
            <w:r w:rsidR="00BC6A52" w:rsidRPr="00595EE5">
              <w:rPr>
                <w:szCs w:val="24"/>
              </w:rPr>
              <w:t xml:space="preserve"> pastaba)</w:t>
            </w:r>
            <w:r w:rsidRPr="00595EE5">
              <w:rPr>
                <w:szCs w:val="24"/>
              </w:rPr>
              <w:t xml:space="preserve"> ir Šiaulių (36,6 proc.) regionuose, aukščiausias Utenoje (71,5 proc.), o šalyje – 48,9 proc. Plėtoti </w:t>
            </w:r>
            <w:proofErr w:type="spellStart"/>
            <w:r w:rsidRPr="00595EE5">
              <w:rPr>
                <w:szCs w:val="24"/>
              </w:rPr>
              <w:t>įtraukųjį</w:t>
            </w:r>
            <w:proofErr w:type="spellEnd"/>
            <w:r w:rsidRPr="00595EE5">
              <w:rPr>
                <w:szCs w:val="24"/>
              </w:rPr>
              <w:t xml:space="preserve"> ugdymą toliau yra būtina, juolab, kad fiksuojami dideli netolygumai tarp savivaldybių. 2020 m. Panevėžio r. savivaldybėje visi negalią turintys mokiniai buvo ugdomi </w:t>
            </w:r>
            <w:proofErr w:type="spellStart"/>
            <w:r w:rsidRPr="00595EE5">
              <w:rPr>
                <w:szCs w:val="24"/>
              </w:rPr>
              <w:t>įtraukiuoju</w:t>
            </w:r>
            <w:proofErr w:type="spellEnd"/>
            <w:r w:rsidRPr="00595EE5">
              <w:rPr>
                <w:szCs w:val="24"/>
              </w:rPr>
              <w:t xml:space="preserve"> būdu, kai Panevėžio m. sav. tokių mokinių buvo 24,5 proc., Pasvalio r. sav. – 38,9 proc., Kupiškio r. sav. </w:t>
            </w:r>
            <w:r w:rsidR="00D47682">
              <w:rPr>
                <w:szCs w:val="24"/>
              </w:rPr>
              <w:t>–</w:t>
            </w:r>
            <w:r w:rsidRPr="00595EE5">
              <w:rPr>
                <w:szCs w:val="24"/>
              </w:rPr>
              <w:t xml:space="preserve"> 58 proc., Rokiškio r. sav. </w:t>
            </w:r>
            <w:r w:rsidR="00D47682">
              <w:rPr>
                <w:szCs w:val="24"/>
              </w:rPr>
              <w:t>–</w:t>
            </w:r>
            <w:r w:rsidRPr="00595EE5">
              <w:rPr>
                <w:szCs w:val="24"/>
              </w:rPr>
              <w:t xml:space="preserve"> 67 proc., Biržų r. sav. </w:t>
            </w:r>
            <w:r w:rsidR="00D47682">
              <w:rPr>
                <w:szCs w:val="24"/>
              </w:rPr>
              <w:t>–</w:t>
            </w:r>
            <w:r w:rsidRPr="00595EE5">
              <w:rPr>
                <w:szCs w:val="24"/>
              </w:rPr>
              <w:t xml:space="preserve"> 72,5 proc.</w:t>
            </w:r>
          </w:p>
          <w:p w14:paraId="1702F483" w14:textId="0DF388A5" w:rsidR="00E02027" w:rsidRPr="00595EE5" w:rsidRDefault="00010DE4">
            <w:pPr>
              <w:jc w:val="both"/>
              <w:rPr>
                <w:color w:val="000000"/>
                <w:szCs w:val="24"/>
              </w:rPr>
            </w:pPr>
            <w:r w:rsidRPr="00595EE5">
              <w:rPr>
                <w:szCs w:val="24"/>
              </w:rPr>
              <w:t>ŠVIS pateikiamų</w:t>
            </w:r>
            <w:r w:rsidR="00BC6A52" w:rsidRPr="00595EE5">
              <w:rPr>
                <w:szCs w:val="24"/>
              </w:rPr>
              <w:t xml:space="preserve"> (</w:t>
            </w:r>
            <w:r w:rsidR="008E232D">
              <w:rPr>
                <w:szCs w:val="24"/>
              </w:rPr>
              <w:t>47</w:t>
            </w:r>
            <w:r w:rsidR="00BC6A52" w:rsidRPr="00595EE5">
              <w:rPr>
                <w:szCs w:val="24"/>
              </w:rPr>
              <w:t xml:space="preserve"> pastaba)</w:t>
            </w:r>
            <w:r w:rsidRPr="00595EE5">
              <w:rPr>
                <w:szCs w:val="24"/>
              </w:rPr>
              <w:t xml:space="preserve"> </w:t>
            </w:r>
            <w:r w:rsidRPr="00595EE5">
              <w:rPr>
                <w:color w:val="000000"/>
                <w:szCs w:val="24"/>
              </w:rPr>
              <w:t>Mokyklų pritaikymo asmenims su negalia anketų duomenimis, 2021</w:t>
            </w:r>
            <w:r w:rsidR="00352CEA">
              <w:rPr>
                <w:color w:val="000000"/>
                <w:szCs w:val="24"/>
              </w:rPr>
              <w:t>–</w:t>
            </w:r>
            <w:r w:rsidRPr="00595EE5">
              <w:rPr>
                <w:color w:val="000000"/>
                <w:szCs w:val="24"/>
              </w:rPr>
              <w:t xml:space="preserve">2022 m. m. regione pritaikytos (ŽN gali savarankiškai judėti visame pastate ir teritorijoje) 3 bendrojo ugdymo mokyklos iš 105 bendrojo ugdymo mokyklų ir jų skyrių, nepritaikytos (ŽN į pastatą patekti negali) </w:t>
            </w:r>
            <w:r w:rsidR="00D47682">
              <w:rPr>
                <w:color w:val="000000"/>
                <w:szCs w:val="24"/>
              </w:rPr>
              <w:t>–</w:t>
            </w:r>
            <w:r w:rsidRPr="00595EE5">
              <w:rPr>
                <w:color w:val="000000"/>
                <w:szCs w:val="24"/>
              </w:rPr>
              <w:t xml:space="preserve"> 21, arba 20 proc. regiono bendrojo ugdymo mokyklų ir jų skyrių. Mokyklos pritaikymas iš dalies vertinamas 3 skirtingomis pozicijomis: iš dalies pritaikytos (ŽN gali judėti visame pastate ir teritorijoje su asistento pagalba) </w:t>
            </w:r>
            <w:r w:rsidR="00352CEA">
              <w:rPr>
                <w:color w:val="000000"/>
                <w:szCs w:val="24"/>
              </w:rPr>
              <w:t>–</w:t>
            </w:r>
            <w:r w:rsidRPr="00595EE5">
              <w:rPr>
                <w:color w:val="000000"/>
                <w:szCs w:val="24"/>
              </w:rPr>
              <w:t xml:space="preserve"> 5 (arba 4.8 proc. regiono mokyklų ir jų skyrių), iš dalies pritaikytos (Pastate ir teritorijoje aplinka iš esmės pritaikyta, bet yra nepritaikytų pastato (infrastruktūros) elementų) </w:t>
            </w:r>
            <w:r w:rsidR="00D47682">
              <w:rPr>
                <w:color w:val="000000"/>
                <w:szCs w:val="24"/>
              </w:rPr>
              <w:t>–</w:t>
            </w:r>
            <w:r w:rsidRPr="00595EE5">
              <w:rPr>
                <w:color w:val="000000"/>
                <w:szCs w:val="24"/>
              </w:rPr>
              <w:t xml:space="preserve"> 11 (arba 105 proc. regiono mokyklų ir jų skyrių), iš dalies pritaikytos (ŽN gali naudotis tik pirmame aukšte esančiomis patalpomis) </w:t>
            </w:r>
            <w:r w:rsidR="00352CEA">
              <w:rPr>
                <w:color w:val="000000"/>
                <w:szCs w:val="24"/>
              </w:rPr>
              <w:t>–</w:t>
            </w:r>
            <w:r w:rsidRPr="00595EE5">
              <w:rPr>
                <w:color w:val="000000"/>
                <w:szCs w:val="24"/>
              </w:rPr>
              <w:t xml:space="preserve"> 53 (arba 50,5 proc. regiono mokyklų ir jų skyrių). Regiono savivaldybių tarpe įstaigų</w:t>
            </w:r>
            <w:r w:rsidRPr="00595EE5">
              <w:rPr>
                <w:rFonts w:eastAsia="Arial"/>
                <w:color w:val="000000"/>
                <w:szCs w:val="24"/>
              </w:rPr>
              <w:t xml:space="preserve"> </w:t>
            </w:r>
            <w:r w:rsidRPr="00595EE5">
              <w:rPr>
                <w:color w:val="000000"/>
                <w:szCs w:val="24"/>
              </w:rPr>
              <w:t>prieinamumas žmogui su negalia judančiam neįgaliojo vežimėliu (ŽN) skyrėsi. Tik Panevėžio miesto ir Panevėžio rajono savivaldybėse 2021</w:t>
            </w:r>
            <w:r w:rsidR="00352CEA">
              <w:rPr>
                <w:color w:val="000000"/>
                <w:szCs w:val="24"/>
              </w:rPr>
              <w:t>–</w:t>
            </w:r>
            <w:r w:rsidRPr="00595EE5">
              <w:rPr>
                <w:color w:val="000000"/>
                <w:szCs w:val="24"/>
              </w:rPr>
              <w:t xml:space="preserve">2022 m. m. buvo bendrojo ugdymo mokyklų, pilnai pritaikytų judėjimo negalią turintiems asmenims (ŽN gali savarankiškai judėti visame pastate ir teritorijoje) </w:t>
            </w:r>
            <w:r w:rsidRPr="00595EE5">
              <w:rPr>
                <w:color w:val="000000"/>
                <w:szCs w:val="24"/>
              </w:rPr>
              <w:lastRenderedPageBreak/>
              <w:t xml:space="preserve">(atitinkamai 2 ir 1 įstaigos). Nepritaikytų ugdymo įstaigų ir jų skyrių (ŽN į pastatą patekti negali) daugiausia buvo Biržų ir Panevėžio r. savivaldybėse (po 5 kiekvienoje savivaldybėje), Kupiškio r. sav. nepritaikytų ugdymo įstaigų nebuvo. Pasvalio ir Rokiškio r. sav. Buvo po 4 nepritaikytas ugdymo įstaigas, Panevėžio miesto sav. </w:t>
            </w:r>
            <w:r w:rsidR="003D5B07">
              <w:rPr>
                <w:color w:val="000000"/>
                <w:szCs w:val="24"/>
              </w:rPr>
              <w:t>–</w:t>
            </w:r>
            <w:r w:rsidRPr="00595EE5">
              <w:rPr>
                <w:color w:val="000000"/>
                <w:szCs w:val="24"/>
              </w:rPr>
              <w:t xml:space="preserve"> 3. Žmonės su negalia galėjo judėti visame pastate ir teritorijoje su asistento pagalba 2 Panevėžio miesto ir 2 Pasvalio r. savivaldybių ugdymo įstaigose, bei 1 Kupiškio r. sav. įstaigoje. Biržų r. sav. nebuvo mokyklų, kuriose žmonės su negalia galėtų judėti su asistento pagalba ar nepritaikytų tik infrastruktūros elementų.  Pastate ir teritorijoje aplinka iš esmės pritaikyta, bet buvo nepritaikytų pastato (infrastruktūros) elementų 4 Panevėžio r. sav. Bendrojo ugdymo mokyklose ir jų skyriuose, 3 Panevėžio miesto mokyklose ir 2 Kupiškio r. sav. mokyklose. Pasvalio ir Rokiškio r. sav. Analizuojamu periodu buvo po 1 iš dalies  pritaikytą mokyklą, kurioje buvo nepritaikytų infrastruktūros elementų. Tik pirmame aukšte esančiomis patalpomis žmonės su negalia galėjo naudotis 15 Panevėžio m. sav. mokyklų, 10 Rokiškio r. sav. mokyklų, 8 Biržų r. sav. mokyklose, 6 Panevėžio r. sav. mokyklose. Kupiškio r.  ir Pasvalio r. sav. iš dalies pritaikytų bendrojo ugdymo mokyklų ir jų skyrių 2021</w:t>
            </w:r>
            <w:r w:rsidR="003D5B07">
              <w:rPr>
                <w:color w:val="000000"/>
                <w:szCs w:val="24"/>
              </w:rPr>
              <w:t>–</w:t>
            </w:r>
            <w:r w:rsidRPr="00595EE5">
              <w:rPr>
                <w:color w:val="000000"/>
                <w:szCs w:val="24"/>
              </w:rPr>
              <w:t>2022 m. m. buvo po 7 įstaigas.</w:t>
            </w:r>
          </w:p>
          <w:p w14:paraId="676B111E" w14:textId="1C446AE0" w:rsidR="00E02027" w:rsidRPr="00595EE5" w:rsidRDefault="00010DE4">
            <w:pPr>
              <w:jc w:val="both"/>
              <w:rPr>
                <w:color w:val="000000"/>
                <w:szCs w:val="24"/>
              </w:rPr>
            </w:pPr>
            <w:r w:rsidRPr="00595EE5">
              <w:rPr>
                <w:szCs w:val="24"/>
              </w:rPr>
              <w:t>ŠVIS taip pat pateikiami bendrojo ugdymo mokyklų įsivertinimo pagal klausimą “</w:t>
            </w:r>
            <w:r w:rsidRPr="00595EE5">
              <w:rPr>
                <w:color w:val="000000"/>
                <w:szCs w:val="24"/>
              </w:rPr>
              <w:t>Ar pastatas ir jo prieigos pritaikyti žmonėms su regėjimo negalia (pažymėtos durys, laiptų pakopos, yra įspėjamieji paviršiai ir kiti pažymėti statinio elementai)” duomenys</w:t>
            </w:r>
            <w:r w:rsidR="00E61293" w:rsidRPr="00595EE5">
              <w:rPr>
                <w:color w:val="000000"/>
                <w:szCs w:val="24"/>
              </w:rPr>
              <w:t xml:space="preserve"> (</w:t>
            </w:r>
            <w:r w:rsidR="008E232D">
              <w:rPr>
                <w:color w:val="000000"/>
                <w:szCs w:val="24"/>
              </w:rPr>
              <w:t>48</w:t>
            </w:r>
            <w:r w:rsidR="00E61293" w:rsidRPr="00595EE5">
              <w:rPr>
                <w:color w:val="000000"/>
                <w:szCs w:val="24"/>
              </w:rPr>
              <w:t xml:space="preserve"> pastaba)</w:t>
            </w:r>
            <w:r w:rsidRPr="00595EE5">
              <w:rPr>
                <w:color w:val="000000"/>
                <w:szCs w:val="24"/>
              </w:rPr>
              <w:t xml:space="preserve"> (žr. 6 lentelę). Regione nėra nei vienos bendrojo ugdymo įstaigos, pilnai pritaikytos regėjimo negalią turintiems asmenims. Regėjimo negalią turintiems asmenims pritaikytų pastatų nėra Kupiškio r. ir Rokiškio r. savivaldybėse, iš dalies pritaikytų pastatų yra visose regiono savivaldybių ugdymo įstaigose. Iš 105 regiono savivaldybių teritorijoje veiklą vykdančių bendrojo ugdymo mokyklų ir jų skyrių 57 proc. (60 vnt.) nepritaikyta regėjimo negalią turintiems asmenims. </w:t>
            </w:r>
          </w:p>
          <w:p w14:paraId="7D7DF0EF" w14:textId="77777777" w:rsidR="00E02027" w:rsidRPr="00595EE5" w:rsidRDefault="00E02027">
            <w:pPr>
              <w:jc w:val="center"/>
              <w:rPr>
                <w:b/>
                <w:bCs/>
                <w:color w:val="000000"/>
                <w:sz w:val="22"/>
                <w:szCs w:val="22"/>
              </w:rPr>
            </w:pPr>
          </w:p>
          <w:p w14:paraId="66E26778" w14:textId="106E9B24" w:rsidR="00E02027" w:rsidRPr="00466935" w:rsidRDefault="00010DE4" w:rsidP="00466935">
            <w:pPr>
              <w:rPr>
                <w:b/>
                <w:bCs/>
                <w:szCs w:val="24"/>
              </w:rPr>
            </w:pPr>
            <w:r w:rsidRPr="00595EE5">
              <w:rPr>
                <w:b/>
                <w:bCs/>
                <w:color w:val="000000"/>
                <w:szCs w:val="24"/>
              </w:rPr>
              <w:t xml:space="preserve">6 lentelė. Panevėžio regiono </w:t>
            </w:r>
            <w:r w:rsidRPr="00595EE5">
              <w:rPr>
                <w:b/>
                <w:bCs/>
                <w:szCs w:val="24"/>
              </w:rPr>
              <w:t>ugdymo įstaigų pastatų ir jų prieigų pritaikymas žmonėms su regėjimo negalia, vnt.</w:t>
            </w:r>
          </w:p>
          <w:tbl>
            <w:tblPr>
              <w:tblW w:w="11225" w:type="dxa"/>
              <w:jc w:val="center"/>
              <w:tblLook w:val="04A0" w:firstRow="1" w:lastRow="0" w:firstColumn="1" w:lastColumn="0" w:noHBand="0" w:noVBand="1"/>
            </w:tblPr>
            <w:tblGrid>
              <w:gridCol w:w="2038"/>
              <w:gridCol w:w="2042"/>
              <w:gridCol w:w="2609"/>
              <w:gridCol w:w="2268"/>
              <w:gridCol w:w="2268"/>
            </w:tblGrid>
            <w:tr w:rsidR="00E02027" w:rsidRPr="00595EE5" w14:paraId="1D108A51" w14:textId="77777777">
              <w:trPr>
                <w:trHeight w:val="1316"/>
                <w:jc w:val="center"/>
              </w:trPr>
              <w:tc>
                <w:tcPr>
                  <w:tcW w:w="203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A85F3B" w14:textId="77777777" w:rsidR="00E02027" w:rsidRPr="00595EE5" w:rsidRDefault="00E02027">
                  <w:pPr>
                    <w:ind w:firstLine="57"/>
                    <w:rPr>
                      <w:color w:val="000000"/>
                      <w:sz w:val="22"/>
                      <w:szCs w:val="22"/>
                    </w:rPr>
                  </w:pPr>
                </w:p>
              </w:tc>
              <w:tc>
                <w:tcPr>
                  <w:tcW w:w="2042" w:type="dxa"/>
                  <w:tcBorders>
                    <w:top w:val="single" w:sz="4" w:space="0" w:color="auto"/>
                    <w:left w:val="nil"/>
                    <w:bottom w:val="single" w:sz="4" w:space="0" w:color="auto"/>
                    <w:right w:val="single" w:sz="4" w:space="0" w:color="auto"/>
                  </w:tcBorders>
                  <w:shd w:val="clear" w:color="auto" w:fill="D9E2F3" w:themeFill="accent1" w:themeFillTint="33"/>
                  <w:hideMark/>
                </w:tcPr>
                <w:p w14:paraId="545A1ED8" w14:textId="77777777" w:rsidR="00E02027" w:rsidRPr="00595EE5" w:rsidRDefault="00010DE4">
                  <w:pPr>
                    <w:rPr>
                      <w:color w:val="000000"/>
                      <w:sz w:val="22"/>
                      <w:szCs w:val="22"/>
                    </w:rPr>
                  </w:pPr>
                  <w:r w:rsidRPr="00595EE5">
                    <w:rPr>
                      <w:color w:val="000000"/>
                      <w:sz w:val="22"/>
                      <w:szCs w:val="22"/>
                    </w:rPr>
                    <w:t>Pastatas pilnai pritaikytas - yra aklųjų vedimo sistema</w:t>
                  </w:r>
                </w:p>
              </w:tc>
              <w:tc>
                <w:tcPr>
                  <w:tcW w:w="2609" w:type="dxa"/>
                  <w:tcBorders>
                    <w:top w:val="single" w:sz="4" w:space="0" w:color="auto"/>
                    <w:left w:val="nil"/>
                    <w:bottom w:val="single" w:sz="4" w:space="0" w:color="auto"/>
                    <w:right w:val="single" w:sz="4" w:space="0" w:color="auto"/>
                  </w:tcBorders>
                  <w:shd w:val="clear" w:color="auto" w:fill="D9E2F3" w:themeFill="accent1" w:themeFillTint="33"/>
                  <w:hideMark/>
                </w:tcPr>
                <w:p w14:paraId="205E1817" w14:textId="77777777" w:rsidR="00E02027" w:rsidRPr="00595EE5" w:rsidRDefault="00010DE4">
                  <w:pPr>
                    <w:rPr>
                      <w:color w:val="000000"/>
                      <w:sz w:val="22"/>
                      <w:szCs w:val="22"/>
                    </w:rPr>
                  </w:pPr>
                  <w:r w:rsidRPr="00595EE5">
                    <w:rPr>
                      <w:color w:val="000000"/>
                      <w:sz w:val="22"/>
                      <w:szCs w:val="22"/>
                    </w:rPr>
                    <w:t>Pastatas pritaikytas (pažymėtos durys, laiptų pakopos, yra įspėjamieji paviršiniai ir kiti pažymėti statinio elementai)</w:t>
                  </w:r>
                </w:p>
              </w:tc>
              <w:tc>
                <w:tcPr>
                  <w:tcW w:w="2268" w:type="dxa"/>
                  <w:tcBorders>
                    <w:top w:val="single" w:sz="4" w:space="0" w:color="auto"/>
                    <w:left w:val="nil"/>
                    <w:bottom w:val="single" w:sz="4" w:space="0" w:color="auto"/>
                    <w:right w:val="single" w:sz="4" w:space="0" w:color="auto"/>
                  </w:tcBorders>
                  <w:shd w:val="clear" w:color="auto" w:fill="D9E2F3" w:themeFill="accent1" w:themeFillTint="33"/>
                  <w:hideMark/>
                </w:tcPr>
                <w:p w14:paraId="54CEF91B" w14:textId="77777777" w:rsidR="00E02027" w:rsidRPr="00595EE5" w:rsidRDefault="00010DE4">
                  <w:pPr>
                    <w:rPr>
                      <w:color w:val="000000"/>
                      <w:sz w:val="22"/>
                      <w:szCs w:val="22"/>
                    </w:rPr>
                  </w:pPr>
                  <w:r w:rsidRPr="00595EE5">
                    <w:rPr>
                      <w:color w:val="000000"/>
                      <w:sz w:val="22"/>
                      <w:szCs w:val="22"/>
                    </w:rPr>
                    <w:t>Pastatas pritaikytas iš dalies (yra nepažymėtų ar nepritaikytų statinio elementų)</w:t>
                  </w:r>
                </w:p>
              </w:tc>
              <w:tc>
                <w:tcPr>
                  <w:tcW w:w="2268" w:type="dxa"/>
                  <w:tcBorders>
                    <w:top w:val="single" w:sz="4" w:space="0" w:color="auto"/>
                    <w:left w:val="nil"/>
                    <w:bottom w:val="single" w:sz="4" w:space="0" w:color="auto"/>
                    <w:right w:val="single" w:sz="4" w:space="0" w:color="auto"/>
                  </w:tcBorders>
                  <w:shd w:val="clear" w:color="auto" w:fill="D9E2F3" w:themeFill="accent1" w:themeFillTint="33"/>
                  <w:hideMark/>
                </w:tcPr>
                <w:p w14:paraId="233756FA" w14:textId="77777777" w:rsidR="00E02027" w:rsidRPr="00595EE5" w:rsidRDefault="00010DE4">
                  <w:pPr>
                    <w:rPr>
                      <w:color w:val="000000"/>
                      <w:sz w:val="22"/>
                      <w:szCs w:val="22"/>
                    </w:rPr>
                  </w:pPr>
                  <w:r w:rsidRPr="00595EE5">
                    <w:rPr>
                      <w:color w:val="000000"/>
                      <w:sz w:val="22"/>
                      <w:szCs w:val="22"/>
                    </w:rPr>
                    <w:t>Nepritaikytas, asmeniui su regėjimo negalia orientuotis pastate neįmanoma</w:t>
                  </w:r>
                </w:p>
              </w:tc>
            </w:tr>
            <w:tr w:rsidR="00E02027" w:rsidRPr="00595EE5" w14:paraId="5D73BDCA"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1E970292" w14:textId="77777777" w:rsidR="00E02027" w:rsidRPr="00595EE5" w:rsidRDefault="00010DE4">
                  <w:pPr>
                    <w:rPr>
                      <w:color w:val="000000"/>
                      <w:sz w:val="22"/>
                      <w:szCs w:val="22"/>
                    </w:rPr>
                  </w:pPr>
                  <w:r w:rsidRPr="00595EE5">
                    <w:rPr>
                      <w:color w:val="000000"/>
                      <w:sz w:val="22"/>
                      <w:szCs w:val="22"/>
                    </w:rPr>
                    <w:t>Biržų r. sav.</w:t>
                  </w:r>
                </w:p>
              </w:tc>
              <w:tc>
                <w:tcPr>
                  <w:tcW w:w="2042" w:type="dxa"/>
                  <w:tcBorders>
                    <w:top w:val="nil"/>
                    <w:left w:val="nil"/>
                    <w:bottom w:val="single" w:sz="4" w:space="0" w:color="auto"/>
                    <w:right w:val="single" w:sz="4" w:space="0" w:color="auto"/>
                  </w:tcBorders>
                  <w:shd w:val="clear" w:color="auto" w:fill="auto"/>
                  <w:noWrap/>
                  <w:vAlign w:val="bottom"/>
                  <w:hideMark/>
                </w:tcPr>
                <w:p w14:paraId="224A56E9" w14:textId="77777777" w:rsidR="00E02027" w:rsidRPr="00595EE5" w:rsidRDefault="00010DE4">
                  <w:pPr>
                    <w:jc w:val="center"/>
                    <w:rPr>
                      <w:color w:val="000000"/>
                      <w:sz w:val="22"/>
                      <w:szCs w:val="22"/>
                    </w:rPr>
                  </w:pPr>
                  <w:r w:rsidRPr="00595EE5">
                    <w:rPr>
                      <w:color w:val="000000"/>
                      <w:sz w:val="22"/>
                      <w:szCs w:val="22"/>
                    </w:rPr>
                    <w:t>0</w:t>
                  </w:r>
                </w:p>
              </w:tc>
              <w:tc>
                <w:tcPr>
                  <w:tcW w:w="2609" w:type="dxa"/>
                  <w:tcBorders>
                    <w:top w:val="nil"/>
                    <w:left w:val="nil"/>
                    <w:bottom w:val="single" w:sz="4" w:space="0" w:color="auto"/>
                    <w:right w:val="single" w:sz="4" w:space="0" w:color="auto"/>
                  </w:tcBorders>
                  <w:shd w:val="clear" w:color="auto" w:fill="auto"/>
                  <w:noWrap/>
                  <w:vAlign w:val="bottom"/>
                  <w:hideMark/>
                </w:tcPr>
                <w:p w14:paraId="18F4E125" w14:textId="77777777" w:rsidR="00E02027" w:rsidRPr="00595EE5" w:rsidRDefault="00010DE4">
                  <w:pPr>
                    <w:jc w:val="center"/>
                    <w:rPr>
                      <w:color w:val="000000"/>
                      <w:sz w:val="22"/>
                      <w:szCs w:val="22"/>
                    </w:rPr>
                  </w:pPr>
                  <w:r w:rsidRPr="00595EE5">
                    <w:rPr>
                      <w:color w:val="000000"/>
                      <w:sz w:val="22"/>
                      <w:szCs w:val="22"/>
                    </w:rPr>
                    <w:t>2</w:t>
                  </w:r>
                </w:p>
              </w:tc>
              <w:tc>
                <w:tcPr>
                  <w:tcW w:w="2268" w:type="dxa"/>
                  <w:tcBorders>
                    <w:top w:val="nil"/>
                    <w:left w:val="nil"/>
                    <w:bottom w:val="single" w:sz="4" w:space="0" w:color="auto"/>
                    <w:right w:val="single" w:sz="4" w:space="0" w:color="auto"/>
                  </w:tcBorders>
                  <w:shd w:val="clear" w:color="auto" w:fill="auto"/>
                  <w:noWrap/>
                  <w:vAlign w:val="bottom"/>
                  <w:hideMark/>
                </w:tcPr>
                <w:p w14:paraId="056DFA46" w14:textId="77777777" w:rsidR="00E02027" w:rsidRPr="00595EE5" w:rsidRDefault="00010DE4">
                  <w:pPr>
                    <w:jc w:val="center"/>
                    <w:rPr>
                      <w:color w:val="000000"/>
                      <w:sz w:val="22"/>
                      <w:szCs w:val="22"/>
                    </w:rPr>
                  </w:pPr>
                  <w:r w:rsidRPr="00595EE5">
                    <w:rPr>
                      <w:color w:val="000000"/>
                      <w:sz w:val="22"/>
                      <w:szCs w:val="22"/>
                    </w:rPr>
                    <w:t>5</w:t>
                  </w:r>
                </w:p>
              </w:tc>
              <w:tc>
                <w:tcPr>
                  <w:tcW w:w="2268" w:type="dxa"/>
                  <w:tcBorders>
                    <w:top w:val="nil"/>
                    <w:left w:val="nil"/>
                    <w:bottom w:val="single" w:sz="4" w:space="0" w:color="auto"/>
                    <w:right w:val="single" w:sz="4" w:space="0" w:color="auto"/>
                  </w:tcBorders>
                  <w:shd w:val="clear" w:color="auto" w:fill="auto"/>
                  <w:noWrap/>
                  <w:vAlign w:val="bottom"/>
                  <w:hideMark/>
                </w:tcPr>
                <w:p w14:paraId="6726FAE3" w14:textId="77777777" w:rsidR="00E02027" w:rsidRPr="00595EE5" w:rsidRDefault="00010DE4">
                  <w:pPr>
                    <w:jc w:val="center"/>
                    <w:rPr>
                      <w:color w:val="000000"/>
                      <w:sz w:val="22"/>
                      <w:szCs w:val="22"/>
                    </w:rPr>
                  </w:pPr>
                  <w:r w:rsidRPr="00595EE5">
                    <w:rPr>
                      <w:color w:val="000000"/>
                      <w:sz w:val="22"/>
                      <w:szCs w:val="22"/>
                    </w:rPr>
                    <w:t>6</w:t>
                  </w:r>
                </w:p>
              </w:tc>
            </w:tr>
            <w:tr w:rsidR="00E02027" w:rsidRPr="00595EE5" w14:paraId="167BBBAB"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3C44DABB" w14:textId="77777777" w:rsidR="00E02027" w:rsidRPr="00595EE5" w:rsidRDefault="00010DE4">
                  <w:pPr>
                    <w:rPr>
                      <w:color w:val="000000"/>
                      <w:sz w:val="22"/>
                      <w:szCs w:val="22"/>
                    </w:rPr>
                  </w:pPr>
                  <w:r w:rsidRPr="00595EE5">
                    <w:rPr>
                      <w:color w:val="000000"/>
                      <w:sz w:val="22"/>
                      <w:szCs w:val="22"/>
                    </w:rPr>
                    <w:t>Kupiškio r. sav.</w:t>
                  </w:r>
                </w:p>
              </w:tc>
              <w:tc>
                <w:tcPr>
                  <w:tcW w:w="2042" w:type="dxa"/>
                  <w:tcBorders>
                    <w:top w:val="nil"/>
                    <w:left w:val="nil"/>
                    <w:bottom w:val="single" w:sz="4" w:space="0" w:color="auto"/>
                    <w:right w:val="single" w:sz="4" w:space="0" w:color="auto"/>
                  </w:tcBorders>
                  <w:shd w:val="clear" w:color="auto" w:fill="auto"/>
                  <w:noWrap/>
                  <w:vAlign w:val="bottom"/>
                  <w:hideMark/>
                </w:tcPr>
                <w:p w14:paraId="38880470" w14:textId="77777777" w:rsidR="00E02027" w:rsidRPr="00595EE5" w:rsidRDefault="00010DE4">
                  <w:pPr>
                    <w:jc w:val="center"/>
                    <w:rPr>
                      <w:color w:val="000000"/>
                      <w:sz w:val="22"/>
                      <w:szCs w:val="22"/>
                    </w:rPr>
                  </w:pPr>
                  <w:r w:rsidRPr="00595EE5">
                    <w:rPr>
                      <w:color w:val="000000"/>
                      <w:sz w:val="22"/>
                      <w:szCs w:val="22"/>
                    </w:rPr>
                    <w:t>0</w:t>
                  </w:r>
                </w:p>
              </w:tc>
              <w:tc>
                <w:tcPr>
                  <w:tcW w:w="2609" w:type="dxa"/>
                  <w:tcBorders>
                    <w:top w:val="nil"/>
                    <w:left w:val="nil"/>
                    <w:bottom w:val="single" w:sz="4" w:space="0" w:color="auto"/>
                    <w:right w:val="single" w:sz="4" w:space="0" w:color="auto"/>
                  </w:tcBorders>
                  <w:shd w:val="clear" w:color="auto" w:fill="auto"/>
                  <w:noWrap/>
                  <w:vAlign w:val="bottom"/>
                  <w:hideMark/>
                </w:tcPr>
                <w:p w14:paraId="551F019F" w14:textId="77777777" w:rsidR="00E02027" w:rsidRPr="00595EE5" w:rsidRDefault="00010DE4">
                  <w:pPr>
                    <w:jc w:val="center"/>
                    <w:rPr>
                      <w:color w:val="000000"/>
                      <w:sz w:val="22"/>
                      <w:szCs w:val="22"/>
                    </w:rPr>
                  </w:pPr>
                  <w:r w:rsidRPr="00595EE5">
                    <w:rPr>
                      <w:color w:val="000000"/>
                      <w:sz w:val="22"/>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18E0ECD" w14:textId="77777777" w:rsidR="00E02027" w:rsidRPr="00595EE5" w:rsidRDefault="00010DE4">
                  <w:pPr>
                    <w:jc w:val="center"/>
                    <w:rPr>
                      <w:color w:val="000000"/>
                      <w:sz w:val="22"/>
                      <w:szCs w:val="22"/>
                    </w:rPr>
                  </w:pPr>
                  <w:r w:rsidRPr="00595EE5">
                    <w:rPr>
                      <w:color w:val="000000"/>
                      <w:sz w:val="22"/>
                      <w:szCs w:val="22"/>
                    </w:rPr>
                    <w:t>3</w:t>
                  </w:r>
                </w:p>
              </w:tc>
              <w:tc>
                <w:tcPr>
                  <w:tcW w:w="2268" w:type="dxa"/>
                  <w:tcBorders>
                    <w:top w:val="nil"/>
                    <w:left w:val="nil"/>
                    <w:bottom w:val="single" w:sz="4" w:space="0" w:color="auto"/>
                    <w:right w:val="single" w:sz="4" w:space="0" w:color="auto"/>
                  </w:tcBorders>
                  <w:shd w:val="clear" w:color="auto" w:fill="auto"/>
                  <w:noWrap/>
                  <w:vAlign w:val="bottom"/>
                  <w:hideMark/>
                </w:tcPr>
                <w:p w14:paraId="61DA8060" w14:textId="77777777" w:rsidR="00E02027" w:rsidRPr="00595EE5" w:rsidRDefault="00010DE4">
                  <w:pPr>
                    <w:jc w:val="center"/>
                    <w:rPr>
                      <w:color w:val="000000"/>
                      <w:sz w:val="22"/>
                      <w:szCs w:val="22"/>
                    </w:rPr>
                  </w:pPr>
                  <w:r w:rsidRPr="00595EE5">
                    <w:rPr>
                      <w:color w:val="000000"/>
                      <w:sz w:val="22"/>
                      <w:szCs w:val="22"/>
                    </w:rPr>
                    <w:t>7</w:t>
                  </w:r>
                </w:p>
              </w:tc>
            </w:tr>
            <w:tr w:rsidR="00E02027" w:rsidRPr="00595EE5" w14:paraId="0B2DA3F6"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23DB4BF7" w14:textId="77777777" w:rsidR="00E02027" w:rsidRPr="00595EE5" w:rsidRDefault="00010DE4">
                  <w:pPr>
                    <w:rPr>
                      <w:color w:val="000000"/>
                      <w:sz w:val="22"/>
                      <w:szCs w:val="22"/>
                    </w:rPr>
                  </w:pPr>
                  <w:r w:rsidRPr="00595EE5">
                    <w:rPr>
                      <w:color w:val="000000"/>
                      <w:sz w:val="22"/>
                      <w:szCs w:val="22"/>
                    </w:rPr>
                    <w:t>Panevėžio m. sav.</w:t>
                  </w:r>
                </w:p>
              </w:tc>
              <w:tc>
                <w:tcPr>
                  <w:tcW w:w="2042" w:type="dxa"/>
                  <w:tcBorders>
                    <w:top w:val="nil"/>
                    <w:left w:val="nil"/>
                    <w:bottom w:val="single" w:sz="4" w:space="0" w:color="auto"/>
                    <w:right w:val="single" w:sz="4" w:space="0" w:color="auto"/>
                  </w:tcBorders>
                  <w:shd w:val="clear" w:color="auto" w:fill="auto"/>
                  <w:noWrap/>
                  <w:vAlign w:val="bottom"/>
                  <w:hideMark/>
                </w:tcPr>
                <w:p w14:paraId="2EFE0917" w14:textId="77777777" w:rsidR="00E02027" w:rsidRPr="00595EE5" w:rsidRDefault="00010DE4">
                  <w:pPr>
                    <w:jc w:val="center"/>
                    <w:rPr>
                      <w:color w:val="000000"/>
                      <w:sz w:val="22"/>
                      <w:szCs w:val="22"/>
                    </w:rPr>
                  </w:pPr>
                  <w:r w:rsidRPr="00595EE5">
                    <w:rPr>
                      <w:color w:val="000000"/>
                      <w:sz w:val="22"/>
                      <w:szCs w:val="22"/>
                    </w:rPr>
                    <w:t>0</w:t>
                  </w:r>
                </w:p>
              </w:tc>
              <w:tc>
                <w:tcPr>
                  <w:tcW w:w="2609" w:type="dxa"/>
                  <w:tcBorders>
                    <w:top w:val="nil"/>
                    <w:left w:val="nil"/>
                    <w:bottom w:val="single" w:sz="4" w:space="0" w:color="auto"/>
                    <w:right w:val="single" w:sz="4" w:space="0" w:color="auto"/>
                  </w:tcBorders>
                  <w:shd w:val="clear" w:color="auto" w:fill="auto"/>
                  <w:noWrap/>
                  <w:vAlign w:val="bottom"/>
                  <w:hideMark/>
                </w:tcPr>
                <w:p w14:paraId="62AF8055" w14:textId="77777777" w:rsidR="00E02027" w:rsidRPr="00595EE5" w:rsidRDefault="00010DE4">
                  <w:pPr>
                    <w:jc w:val="center"/>
                    <w:rPr>
                      <w:color w:val="000000"/>
                      <w:sz w:val="22"/>
                      <w:szCs w:val="22"/>
                    </w:rPr>
                  </w:pPr>
                  <w:r w:rsidRPr="00595EE5">
                    <w:rPr>
                      <w:color w:val="000000"/>
                      <w:sz w:val="22"/>
                      <w:szCs w:val="22"/>
                    </w:rPr>
                    <w:t>3</w:t>
                  </w:r>
                </w:p>
              </w:tc>
              <w:tc>
                <w:tcPr>
                  <w:tcW w:w="2268" w:type="dxa"/>
                  <w:tcBorders>
                    <w:top w:val="nil"/>
                    <w:left w:val="nil"/>
                    <w:bottom w:val="single" w:sz="4" w:space="0" w:color="auto"/>
                    <w:right w:val="single" w:sz="4" w:space="0" w:color="auto"/>
                  </w:tcBorders>
                  <w:shd w:val="clear" w:color="auto" w:fill="auto"/>
                  <w:noWrap/>
                  <w:vAlign w:val="bottom"/>
                  <w:hideMark/>
                </w:tcPr>
                <w:p w14:paraId="01DB39F0" w14:textId="77777777" w:rsidR="00E02027" w:rsidRPr="00595EE5" w:rsidRDefault="00010DE4">
                  <w:pPr>
                    <w:jc w:val="center"/>
                    <w:rPr>
                      <w:color w:val="000000"/>
                      <w:sz w:val="22"/>
                      <w:szCs w:val="22"/>
                    </w:rPr>
                  </w:pPr>
                  <w:r w:rsidRPr="00595EE5">
                    <w:rPr>
                      <w:color w:val="000000"/>
                      <w:sz w:val="22"/>
                      <w:szCs w:val="22"/>
                    </w:rPr>
                    <w:t>10</w:t>
                  </w:r>
                </w:p>
              </w:tc>
              <w:tc>
                <w:tcPr>
                  <w:tcW w:w="2268" w:type="dxa"/>
                  <w:tcBorders>
                    <w:top w:val="nil"/>
                    <w:left w:val="nil"/>
                    <w:bottom w:val="single" w:sz="4" w:space="0" w:color="auto"/>
                    <w:right w:val="single" w:sz="4" w:space="0" w:color="auto"/>
                  </w:tcBorders>
                  <w:shd w:val="clear" w:color="auto" w:fill="auto"/>
                  <w:noWrap/>
                  <w:vAlign w:val="bottom"/>
                  <w:hideMark/>
                </w:tcPr>
                <w:p w14:paraId="524A65BB" w14:textId="77777777" w:rsidR="00E02027" w:rsidRPr="00595EE5" w:rsidRDefault="00010DE4">
                  <w:pPr>
                    <w:jc w:val="center"/>
                    <w:rPr>
                      <w:color w:val="000000"/>
                      <w:sz w:val="22"/>
                      <w:szCs w:val="22"/>
                    </w:rPr>
                  </w:pPr>
                  <w:r w:rsidRPr="00595EE5">
                    <w:rPr>
                      <w:color w:val="000000"/>
                      <w:sz w:val="22"/>
                      <w:szCs w:val="22"/>
                    </w:rPr>
                    <w:t>12</w:t>
                  </w:r>
                </w:p>
              </w:tc>
            </w:tr>
            <w:tr w:rsidR="00E02027" w:rsidRPr="00595EE5" w14:paraId="1D6DD94B"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70F7C37F" w14:textId="77777777" w:rsidR="00E02027" w:rsidRPr="00595EE5" w:rsidRDefault="00010DE4">
                  <w:pPr>
                    <w:rPr>
                      <w:color w:val="000000"/>
                      <w:sz w:val="22"/>
                      <w:szCs w:val="22"/>
                    </w:rPr>
                  </w:pPr>
                  <w:r w:rsidRPr="00595EE5">
                    <w:rPr>
                      <w:color w:val="000000"/>
                      <w:sz w:val="22"/>
                      <w:szCs w:val="22"/>
                    </w:rPr>
                    <w:t>Panevėžio r. sav.</w:t>
                  </w:r>
                </w:p>
              </w:tc>
              <w:tc>
                <w:tcPr>
                  <w:tcW w:w="2042" w:type="dxa"/>
                  <w:tcBorders>
                    <w:top w:val="nil"/>
                    <w:left w:val="nil"/>
                    <w:bottom w:val="single" w:sz="4" w:space="0" w:color="auto"/>
                    <w:right w:val="single" w:sz="4" w:space="0" w:color="auto"/>
                  </w:tcBorders>
                  <w:shd w:val="clear" w:color="auto" w:fill="auto"/>
                  <w:noWrap/>
                  <w:vAlign w:val="bottom"/>
                  <w:hideMark/>
                </w:tcPr>
                <w:p w14:paraId="6C13C2A4" w14:textId="77777777" w:rsidR="00E02027" w:rsidRPr="00595EE5" w:rsidRDefault="00010DE4">
                  <w:pPr>
                    <w:jc w:val="center"/>
                    <w:rPr>
                      <w:color w:val="000000"/>
                      <w:sz w:val="22"/>
                      <w:szCs w:val="22"/>
                    </w:rPr>
                  </w:pPr>
                  <w:r w:rsidRPr="00595EE5">
                    <w:rPr>
                      <w:color w:val="000000"/>
                      <w:sz w:val="22"/>
                      <w:szCs w:val="22"/>
                    </w:rPr>
                    <w:t>0</w:t>
                  </w:r>
                </w:p>
              </w:tc>
              <w:tc>
                <w:tcPr>
                  <w:tcW w:w="2609" w:type="dxa"/>
                  <w:tcBorders>
                    <w:top w:val="nil"/>
                    <w:left w:val="nil"/>
                    <w:bottom w:val="single" w:sz="4" w:space="0" w:color="auto"/>
                    <w:right w:val="single" w:sz="4" w:space="0" w:color="auto"/>
                  </w:tcBorders>
                  <w:shd w:val="clear" w:color="auto" w:fill="auto"/>
                  <w:noWrap/>
                  <w:vAlign w:val="bottom"/>
                  <w:hideMark/>
                </w:tcPr>
                <w:p w14:paraId="4D1EEFCF" w14:textId="77777777" w:rsidR="00E02027" w:rsidRPr="00595EE5" w:rsidRDefault="00010DE4">
                  <w:pPr>
                    <w:jc w:val="center"/>
                    <w:rPr>
                      <w:color w:val="000000"/>
                      <w:sz w:val="22"/>
                      <w:szCs w:val="22"/>
                    </w:rPr>
                  </w:pPr>
                  <w:r w:rsidRPr="00595EE5">
                    <w:rPr>
                      <w:color w:val="000000"/>
                      <w:sz w:val="22"/>
                      <w:szCs w:val="22"/>
                    </w:rPr>
                    <w:t>1</w:t>
                  </w:r>
                </w:p>
              </w:tc>
              <w:tc>
                <w:tcPr>
                  <w:tcW w:w="2268" w:type="dxa"/>
                  <w:tcBorders>
                    <w:top w:val="nil"/>
                    <w:left w:val="nil"/>
                    <w:bottom w:val="single" w:sz="4" w:space="0" w:color="auto"/>
                    <w:right w:val="single" w:sz="4" w:space="0" w:color="auto"/>
                  </w:tcBorders>
                  <w:shd w:val="clear" w:color="auto" w:fill="auto"/>
                  <w:noWrap/>
                  <w:vAlign w:val="bottom"/>
                  <w:hideMark/>
                </w:tcPr>
                <w:p w14:paraId="36E2B722" w14:textId="77777777" w:rsidR="00E02027" w:rsidRPr="00595EE5" w:rsidRDefault="00010DE4">
                  <w:pPr>
                    <w:jc w:val="center"/>
                    <w:rPr>
                      <w:color w:val="000000"/>
                      <w:sz w:val="22"/>
                      <w:szCs w:val="22"/>
                    </w:rPr>
                  </w:pPr>
                  <w:r w:rsidRPr="00595EE5">
                    <w:rPr>
                      <w:color w:val="000000"/>
                      <w:sz w:val="22"/>
                      <w:szCs w:val="22"/>
                    </w:rPr>
                    <w:t>4</w:t>
                  </w:r>
                </w:p>
              </w:tc>
              <w:tc>
                <w:tcPr>
                  <w:tcW w:w="2268" w:type="dxa"/>
                  <w:tcBorders>
                    <w:top w:val="nil"/>
                    <w:left w:val="nil"/>
                    <w:bottom w:val="single" w:sz="4" w:space="0" w:color="auto"/>
                    <w:right w:val="single" w:sz="4" w:space="0" w:color="auto"/>
                  </w:tcBorders>
                  <w:shd w:val="clear" w:color="auto" w:fill="auto"/>
                  <w:noWrap/>
                  <w:vAlign w:val="bottom"/>
                  <w:hideMark/>
                </w:tcPr>
                <w:p w14:paraId="32987283" w14:textId="77777777" w:rsidR="00E02027" w:rsidRPr="00595EE5" w:rsidRDefault="00010DE4">
                  <w:pPr>
                    <w:jc w:val="center"/>
                    <w:rPr>
                      <w:color w:val="000000"/>
                      <w:sz w:val="22"/>
                      <w:szCs w:val="22"/>
                    </w:rPr>
                  </w:pPr>
                  <w:r w:rsidRPr="00595EE5">
                    <w:rPr>
                      <w:color w:val="000000"/>
                      <w:sz w:val="22"/>
                      <w:szCs w:val="22"/>
                    </w:rPr>
                    <w:t>11</w:t>
                  </w:r>
                </w:p>
              </w:tc>
            </w:tr>
            <w:tr w:rsidR="00E02027" w:rsidRPr="00595EE5" w14:paraId="4CFF16D6"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1A35D396" w14:textId="77777777" w:rsidR="00E02027" w:rsidRPr="00595EE5" w:rsidRDefault="00010DE4">
                  <w:pPr>
                    <w:rPr>
                      <w:color w:val="000000"/>
                      <w:sz w:val="22"/>
                      <w:szCs w:val="22"/>
                    </w:rPr>
                  </w:pPr>
                  <w:r w:rsidRPr="00595EE5">
                    <w:rPr>
                      <w:color w:val="000000"/>
                      <w:sz w:val="22"/>
                      <w:szCs w:val="22"/>
                    </w:rPr>
                    <w:t>Pasvalio r. sav.</w:t>
                  </w:r>
                </w:p>
              </w:tc>
              <w:tc>
                <w:tcPr>
                  <w:tcW w:w="2042" w:type="dxa"/>
                  <w:tcBorders>
                    <w:top w:val="nil"/>
                    <w:left w:val="nil"/>
                    <w:bottom w:val="single" w:sz="4" w:space="0" w:color="auto"/>
                    <w:right w:val="single" w:sz="4" w:space="0" w:color="auto"/>
                  </w:tcBorders>
                  <w:shd w:val="clear" w:color="auto" w:fill="auto"/>
                  <w:noWrap/>
                  <w:vAlign w:val="bottom"/>
                  <w:hideMark/>
                </w:tcPr>
                <w:p w14:paraId="1E02E3F5" w14:textId="77777777" w:rsidR="00E02027" w:rsidRPr="00595EE5" w:rsidRDefault="00010DE4">
                  <w:pPr>
                    <w:jc w:val="center"/>
                    <w:rPr>
                      <w:color w:val="000000"/>
                      <w:sz w:val="22"/>
                      <w:szCs w:val="22"/>
                    </w:rPr>
                  </w:pPr>
                  <w:r w:rsidRPr="00595EE5">
                    <w:rPr>
                      <w:color w:val="000000"/>
                      <w:sz w:val="22"/>
                      <w:szCs w:val="22"/>
                    </w:rPr>
                    <w:t>0</w:t>
                  </w:r>
                </w:p>
              </w:tc>
              <w:tc>
                <w:tcPr>
                  <w:tcW w:w="2609" w:type="dxa"/>
                  <w:tcBorders>
                    <w:top w:val="nil"/>
                    <w:left w:val="nil"/>
                    <w:bottom w:val="single" w:sz="4" w:space="0" w:color="auto"/>
                    <w:right w:val="single" w:sz="4" w:space="0" w:color="auto"/>
                  </w:tcBorders>
                  <w:shd w:val="clear" w:color="auto" w:fill="auto"/>
                  <w:noWrap/>
                  <w:vAlign w:val="bottom"/>
                  <w:hideMark/>
                </w:tcPr>
                <w:p w14:paraId="6FEFE5E6" w14:textId="77777777" w:rsidR="00E02027" w:rsidRPr="00595EE5" w:rsidRDefault="00010DE4">
                  <w:pPr>
                    <w:jc w:val="center"/>
                    <w:rPr>
                      <w:color w:val="000000"/>
                      <w:sz w:val="22"/>
                      <w:szCs w:val="22"/>
                    </w:rPr>
                  </w:pPr>
                  <w:r w:rsidRPr="00595EE5">
                    <w:rPr>
                      <w:color w:val="000000"/>
                      <w:sz w:val="22"/>
                      <w:szCs w:val="22"/>
                    </w:rPr>
                    <w:t>1</w:t>
                  </w:r>
                </w:p>
              </w:tc>
              <w:tc>
                <w:tcPr>
                  <w:tcW w:w="2268" w:type="dxa"/>
                  <w:tcBorders>
                    <w:top w:val="nil"/>
                    <w:left w:val="nil"/>
                    <w:bottom w:val="single" w:sz="4" w:space="0" w:color="auto"/>
                    <w:right w:val="single" w:sz="4" w:space="0" w:color="auto"/>
                  </w:tcBorders>
                  <w:shd w:val="clear" w:color="auto" w:fill="auto"/>
                  <w:noWrap/>
                  <w:vAlign w:val="bottom"/>
                  <w:hideMark/>
                </w:tcPr>
                <w:p w14:paraId="615395B9" w14:textId="77777777" w:rsidR="00E02027" w:rsidRPr="00595EE5" w:rsidRDefault="00010DE4">
                  <w:pPr>
                    <w:jc w:val="center"/>
                    <w:rPr>
                      <w:color w:val="000000"/>
                      <w:sz w:val="22"/>
                      <w:szCs w:val="22"/>
                    </w:rPr>
                  </w:pPr>
                  <w:r w:rsidRPr="00595EE5">
                    <w:rPr>
                      <w:color w:val="000000"/>
                      <w:sz w:val="22"/>
                      <w:szCs w:val="22"/>
                    </w:rPr>
                    <w:t>3</w:t>
                  </w:r>
                </w:p>
              </w:tc>
              <w:tc>
                <w:tcPr>
                  <w:tcW w:w="2268" w:type="dxa"/>
                  <w:tcBorders>
                    <w:top w:val="nil"/>
                    <w:left w:val="nil"/>
                    <w:bottom w:val="single" w:sz="4" w:space="0" w:color="auto"/>
                    <w:right w:val="single" w:sz="4" w:space="0" w:color="auto"/>
                  </w:tcBorders>
                  <w:shd w:val="clear" w:color="auto" w:fill="auto"/>
                  <w:noWrap/>
                  <w:vAlign w:val="bottom"/>
                  <w:hideMark/>
                </w:tcPr>
                <w:p w14:paraId="5EA3CD12" w14:textId="77777777" w:rsidR="00E02027" w:rsidRPr="00595EE5" w:rsidRDefault="00010DE4">
                  <w:pPr>
                    <w:jc w:val="center"/>
                    <w:rPr>
                      <w:color w:val="000000"/>
                      <w:sz w:val="22"/>
                      <w:szCs w:val="22"/>
                    </w:rPr>
                  </w:pPr>
                  <w:r w:rsidRPr="00595EE5">
                    <w:rPr>
                      <w:color w:val="000000"/>
                      <w:sz w:val="22"/>
                      <w:szCs w:val="22"/>
                    </w:rPr>
                    <w:t>10</w:t>
                  </w:r>
                </w:p>
              </w:tc>
            </w:tr>
            <w:tr w:rsidR="00E02027" w:rsidRPr="00595EE5" w14:paraId="08F9E31E" w14:textId="77777777">
              <w:trPr>
                <w:trHeight w:val="300"/>
                <w:jc w:val="center"/>
              </w:trPr>
              <w:tc>
                <w:tcPr>
                  <w:tcW w:w="2038"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711BEDC6" w14:textId="77777777" w:rsidR="00E02027" w:rsidRPr="00595EE5" w:rsidRDefault="00010DE4">
                  <w:pPr>
                    <w:rPr>
                      <w:color w:val="000000"/>
                      <w:sz w:val="22"/>
                      <w:szCs w:val="22"/>
                    </w:rPr>
                  </w:pPr>
                  <w:r w:rsidRPr="00595EE5">
                    <w:rPr>
                      <w:color w:val="000000"/>
                      <w:sz w:val="22"/>
                      <w:szCs w:val="22"/>
                    </w:rPr>
                    <w:t>Rokiškio r. sav.</w:t>
                  </w:r>
                </w:p>
              </w:tc>
              <w:tc>
                <w:tcPr>
                  <w:tcW w:w="2042" w:type="dxa"/>
                  <w:tcBorders>
                    <w:top w:val="nil"/>
                    <w:left w:val="nil"/>
                    <w:bottom w:val="single" w:sz="4" w:space="0" w:color="auto"/>
                    <w:right w:val="single" w:sz="4" w:space="0" w:color="auto"/>
                  </w:tcBorders>
                  <w:shd w:val="clear" w:color="auto" w:fill="auto"/>
                  <w:noWrap/>
                  <w:vAlign w:val="bottom"/>
                  <w:hideMark/>
                </w:tcPr>
                <w:p w14:paraId="577DC38F" w14:textId="77777777" w:rsidR="00E02027" w:rsidRPr="00595EE5" w:rsidRDefault="00010DE4">
                  <w:pPr>
                    <w:jc w:val="center"/>
                    <w:rPr>
                      <w:color w:val="000000"/>
                      <w:sz w:val="22"/>
                      <w:szCs w:val="22"/>
                    </w:rPr>
                  </w:pPr>
                  <w:r w:rsidRPr="00595EE5">
                    <w:rPr>
                      <w:color w:val="000000"/>
                      <w:sz w:val="22"/>
                      <w:szCs w:val="22"/>
                    </w:rPr>
                    <w:t>0</w:t>
                  </w:r>
                </w:p>
              </w:tc>
              <w:tc>
                <w:tcPr>
                  <w:tcW w:w="2609" w:type="dxa"/>
                  <w:tcBorders>
                    <w:top w:val="nil"/>
                    <w:left w:val="nil"/>
                    <w:bottom w:val="single" w:sz="4" w:space="0" w:color="auto"/>
                    <w:right w:val="single" w:sz="4" w:space="0" w:color="auto"/>
                  </w:tcBorders>
                  <w:shd w:val="clear" w:color="auto" w:fill="auto"/>
                  <w:noWrap/>
                  <w:vAlign w:val="bottom"/>
                  <w:hideMark/>
                </w:tcPr>
                <w:p w14:paraId="0EC41DE4" w14:textId="77777777" w:rsidR="00E02027" w:rsidRPr="00595EE5" w:rsidRDefault="00010DE4">
                  <w:pPr>
                    <w:jc w:val="center"/>
                    <w:rPr>
                      <w:color w:val="000000"/>
                      <w:sz w:val="22"/>
                      <w:szCs w:val="22"/>
                    </w:rPr>
                  </w:pPr>
                  <w:r w:rsidRPr="00595EE5">
                    <w:rPr>
                      <w:color w:val="000000"/>
                      <w:sz w:val="22"/>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14BB7E9C" w14:textId="77777777" w:rsidR="00E02027" w:rsidRPr="00595EE5" w:rsidRDefault="00010DE4">
                  <w:pPr>
                    <w:jc w:val="center"/>
                    <w:rPr>
                      <w:color w:val="000000"/>
                      <w:sz w:val="22"/>
                      <w:szCs w:val="22"/>
                    </w:rPr>
                  </w:pPr>
                  <w:r w:rsidRPr="00595EE5">
                    <w:rPr>
                      <w:color w:val="000000"/>
                      <w:sz w:val="22"/>
                      <w:szCs w:val="22"/>
                    </w:rPr>
                    <w:t>1</w:t>
                  </w:r>
                </w:p>
              </w:tc>
              <w:tc>
                <w:tcPr>
                  <w:tcW w:w="2268" w:type="dxa"/>
                  <w:tcBorders>
                    <w:top w:val="nil"/>
                    <w:left w:val="nil"/>
                    <w:bottom w:val="single" w:sz="4" w:space="0" w:color="auto"/>
                    <w:right w:val="single" w:sz="4" w:space="0" w:color="auto"/>
                  </w:tcBorders>
                  <w:shd w:val="clear" w:color="auto" w:fill="auto"/>
                  <w:noWrap/>
                  <w:vAlign w:val="bottom"/>
                  <w:hideMark/>
                </w:tcPr>
                <w:p w14:paraId="77F4E4C9" w14:textId="77777777" w:rsidR="00E02027" w:rsidRPr="00595EE5" w:rsidRDefault="00010DE4">
                  <w:pPr>
                    <w:jc w:val="center"/>
                    <w:rPr>
                      <w:color w:val="000000"/>
                      <w:sz w:val="22"/>
                      <w:szCs w:val="22"/>
                    </w:rPr>
                  </w:pPr>
                  <w:r w:rsidRPr="00595EE5">
                    <w:rPr>
                      <w:color w:val="000000"/>
                      <w:sz w:val="22"/>
                      <w:szCs w:val="22"/>
                    </w:rPr>
                    <w:t>14</w:t>
                  </w:r>
                </w:p>
              </w:tc>
            </w:tr>
          </w:tbl>
          <w:p w14:paraId="758A9F2E" w14:textId="77777777" w:rsidR="00E02027" w:rsidRPr="00595EE5" w:rsidRDefault="00E02027">
            <w:pPr>
              <w:jc w:val="center"/>
              <w:rPr>
                <w:b/>
                <w:bCs/>
                <w:sz w:val="22"/>
                <w:szCs w:val="22"/>
              </w:rPr>
            </w:pPr>
          </w:p>
          <w:p w14:paraId="27F72845" w14:textId="29F822D2" w:rsidR="00E02027" w:rsidRPr="00595EE5" w:rsidRDefault="00010DE4">
            <w:pPr>
              <w:jc w:val="both"/>
              <w:rPr>
                <w:szCs w:val="24"/>
              </w:rPr>
            </w:pPr>
            <w:r w:rsidRPr="00595EE5">
              <w:rPr>
                <w:szCs w:val="24"/>
              </w:rPr>
              <w:t>Remiantis ŠVIS duomenimis</w:t>
            </w:r>
            <w:r w:rsidR="001A4D5D" w:rsidRPr="00595EE5">
              <w:rPr>
                <w:szCs w:val="24"/>
              </w:rPr>
              <w:t xml:space="preserve"> (</w:t>
            </w:r>
            <w:r w:rsidR="008E232D">
              <w:rPr>
                <w:szCs w:val="24"/>
              </w:rPr>
              <w:t>49</w:t>
            </w:r>
            <w:r w:rsidR="001A4D5D" w:rsidRPr="00595EE5">
              <w:rPr>
                <w:szCs w:val="24"/>
              </w:rPr>
              <w:t xml:space="preserve"> pastaba)</w:t>
            </w:r>
            <w:r w:rsidRPr="00595EE5">
              <w:rPr>
                <w:szCs w:val="24"/>
              </w:rPr>
              <w:t>, 2021</w:t>
            </w:r>
            <w:r w:rsidR="003D5B07">
              <w:rPr>
                <w:szCs w:val="24"/>
              </w:rPr>
              <w:t>–</w:t>
            </w:r>
            <w:r w:rsidRPr="00595EE5">
              <w:rPr>
                <w:szCs w:val="24"/>
              </w:rPr>
              <w:t xml:space="preserve">2022 m. m. Panevėžio regiono savivaldybių lygmeniu didžiausia mokyklų, turinčių laboratorijas ir technikos kabinetus, dalis buvo Panevėžio m. (79,17 proc.) ir Biržų r. savivaldybe (66,67 proc.). Kitose regiono savivaldybėse šio indėlio į švietimą rodiklio netolygumas: Panevėžio r. sav. </w:t>
            </w:r>
            <w:r w:rsidR="003D5B07">
              <w:rPr>
                <w:szCs w:val="24"/>
              </w:rPr>
              <w:t>–</w:t>
            </w:r>
            <w:r w:rsidRPr="00595EE5">
              <w:rPr>
                <w:szCs w:val="24"/>
              </w:rPr>
              <w:t xml:space="preserve"> 50 proc., Kupiškio r. sav. </w:t>
            </w:r>
            <w:r w:rsidR="003D5B07">
              <w:rPr>
                <w:szCs w:val="24"/>
              </w:rPr>
              <w:t>–</w:t>
            </w:r>
            <w:r w:rsidRPr="00595EE5">
              <w:rPr>
                <w:szCs w:val="24"/>
              </w:rPr>
              <w:t xml:space="preserve"> 40 proc., Rokiškio r. sav. </w:t>
            </w:r>
            <w:r w:rsidR="003D5B07">
              <w:rPr>
                <w:szCs w:val="24"/>
              </w:rPr>
              <w:t>–</w:t>
            </w:r>
            <w:r w:rsidRPr="00595EE5">
              <w:rPr>
                <w:szCs w:val="24"/>
              </w:rPr>
              <w:t xml:space="preserve"> 30 proc., Pasvalio r. sav. </w:t>
            </w:r>
            <w:r w:rsidR="003D5B07">
              <w:rPr>
                <w:szCs w:val="24"/>
              </w:rPr>
              <w:t>–</w:t>
            </w:r>
            <w:r w:rsidRPr="00595EE5">
              <w:rPr>
                <w:szCs w:val="24"/>
              </w:rPr>
              <w:t xml:space="preserve"> 22 proc. Šalyje 2021</w:t>
            </w:r>
            <w:r w:rsidR="003D5B07">
              <w:rPr>
                <w:szCs w:val="24"/>
              </w:rPr>
              <w:t>–</w:t>
            </w:r>
            <w:r w:rsidRPr="00595EE5">
              <w:rPr>
                <w:szCs w:val="24"/>
              </w:rPr>
              <w:t xml:space="preserve">2022 m. buvo 47 proc. mokyklų, turinčių laboratorijas ir technikos kabinetus. </w:t>
            </w:r>
          </w:p>
          <w:p w14:paraId="13C89FAC" w14:textId="20DE5CA4" w:rsidR="00E02027" w:rsidRPr="00595EE5" w:rsidRDefault="00010DE4">
            <w:pPr>
              <w:jc w:val="both"/>
              <w:rPr>
                <w:sz w:val="22"/>
                <w:szCs w:val="22"/>
              </w:rPr>
            </w:pPr>
            <w:r w:rsidRPr="00595EE5">
              <w:rPr>
                <w:szCs w:val="24"/>
              </w:rPr>
              <w:lastRenderedPageBreak/>
              <w:t>Vienam mokiniui tenkantis mokyklos plotas Panevėžio regiono savivaldybėse 2017</w:t>
            </w:r>
            <w:r w:rsidR="003D5B07">
              <w:rPr>
                <w:szCs w:val="24"/>
              </w:rPr>
              <w:t>–</w:t>
            </w:r>
            <w:r w:rsidRPr="00595EE5">
              <w:rPr>
                <w:szCs w:val="24"/>
              </w:rPr>
              <w:t xml:space="preserve">2018 m. m. </w:t>
            </w:r>
            <w:r w:rsidR="003D5B07">
              <w:rPr>
                <w:szCs w:val="24"/>
              </w:rPr>
              <w:t>–</w:t>
            </w:r>
            <w:r w:rsidRPr="00595EE5">
              <w:rPr>
                <w:szCs w:val="24"/>
              </w:rPr>
              <w:t xml:space="preserve"> 2021</w:t>
            </w:r>
            <w:r w:rsidR="003D5B07">
              <w:rPr>
                <w:szCs w:val="24"/>
              </w:rPr>
              <w:t>–</w:t>
            </w:r>
            <w:r w:rsidRPr="00595EE5">
              <w:rPr>
                <w:szCs w:val="24"/>
              </w:rPr>
              <w:t>2022 m. m. laikotarpiu kito netolygiai</w:t>
            </w:r>
            <w:r w:rsidR="001A4D5D" w:rsidRPr="00595EE5">
              <w:rPr>
                <w:szCs w:val="24"/>
              </w:rPr>
              <w:t xml:space="preserve"> (</w:t>
            </w:r>
            <w:r w:rsidR="00C02E00">
              <w:rPr>
                <w:szCs w:val="24"/>
              </w:rPr>
              <w:t>50</w:t>
            </w:r>
            <w:r w:rsidR="001A4D5D" w:rsidRPr="00595EE5">
              <w:rPr>
                <w:szCs w:val="24"/>
              </w:rPr>
              <w:t xml:space="preserve"> pastaba)</w:t>
            </w:r>
            <w:r w:rsidRPr="00595EE5">
              <w:rPr>
                <w:szCs w:val="24"/>
              </w:rPr>
              <w:t>: matomas rodikli reikšmės didėjimas iki 2019</w:t>
            </w:r>
            <w:r w:rsidR="003D5B07">
              <w:rPr>
                <w:szCs w:val="24"/>
              </w:rPr>
              <w:t>–</w:t>
            </w:r>
            <w:r w:rsidRPr="00595EE5">
              <w:rPr>
                <w:szCs w:val="24"/>
              </w:rPr>
              <w:t>2020 m. m. (Panevėžio m. ir Panevėžio r. sav.) arba iki 2020</w:t>
            </w:r>
            <w:r w:rsidR="003D5B07">
              <w:rPr>
                <w:szCs w:val="24"/>
              </w:rPr>
              <w:t>–</w:t>
            </w:r>
            <w:r w:rsidRPr="00595EE5">
              <w:rPr>
                <w:szCs w:val="24"/>
              </w:rPr>
              <w:t>2021 m. m. (Biržų, Kupiškio, Pasvalio, Rokiškio r. sav.), o 2021</w:t>
            </w:r>
            <w:r w:rsidR="003D5B07">
              <w:rPr>
                <w:szCs w:val="24"/>
              </w:rPr>
              <w:t>–</w:t>
            </w:r>
            <w:r w:rsidRPr="00595EE5">
              <w:rPr>
                <w:szCs w:val="24"/>
              </w:rPr>
              <w:t>2022 m. m. rodiklio reikšmė sumažėjo lyginant su 2020</w:t>
            </w:r>
            <w:r w:rsidR="003D5B07">
              <w:rPr>
                <w:szCs w:val="24"/>
              </w:rPr>
              <w:t>–</w:t>
            </w:r>
            <w:r w:rsidRPr="00595EE5">
              <w:rPr>
                <w:szCs w:val="24"/>
              </w:rPr>
              <w:t>2021 m. m. (Kupiškio, Panevėžio ir Pasvalio r. sav.), Panevėžio m. ir Biržų r. sav. rodiklio reikšmė padidėjo (žr. 7 lentelę). Analizuojamu laikotarpiu vienam mokiniui tenkantis mokyklos plotas visose regiono savivaldybėse buvo didesnis nei šalyje.</w:t>
            </w:r>
          </w:p>
          <w:p w14:paraId="79172C59" w14:textId="77777777" w:rsidR="00E02027" w:rsidRPr="00595EE5" w:rsidRDefault="00010DE4" w:rsidP="00466935">
            <w:pPr>
              <w:rPr>
                <w:b/>
                <w:bCs/>
                <w:szCs w:val="24"/>
              </w:rPr>
            </w:pPr>
            <w:r w:rsidRPr="00595EE5">
              <w:rPr>
                <w:b/>
                <w:bCs/>
                <w:szCs w:val="24"/>
              </w:rPr>
              <w:t>7 lentelė. Vienam mokiniui tenkantis mokyklos ploto pokytis (kv. m.)</w:t>
            </w:r>
          </w:p>
          <w:p w14:paraId="090D5A8E" w14:textId="77777777" w:rsidR="00E02027" w:rsidRPr="00595EE5" w:rsidRDefault="00010DE4">
            <w:pPr>
              <w:jc w:val="center"/>
            </w:pPr>
            <w:r w:rsidRPr="00595EE5">
              <w:rPr>
                <w:noProof/>
                <w:lang w:eastAsia="lt-LT"/>
              </w:rPr>
              <w:drawing>
                <wp:inline distT="0" distB="0" distL="0" distR="0" wp14:anchorId="2BAEFF8F" wp14:editId="738EED7C">
                  <wp:extent cx="5267325" cy="1492409"/>
                  <wp:effectExtent l="0" t="0" r="0" b="0"/>
                  <wp:docPr id="1895629690" name="Paveikslėlis 189562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67325" cy="1492409"/>
                          </a:xfrm>
                          <a:prstGeom prst="rect">
                            <a:avLst/>
                          </a:prstGeom>
                        </pic:spPr>
                      </pic:pic>
                    </a:graphicData>
                  </a:graphic>
                </wp:inline>
              </w:drawing>
            </w:r>
          </w:p>
          <w:p w14:paraId="6057B5C0" w14:textId="77777777" w:rsidR="00E02027" w:rsidRPr="00595EE5" w:rsidRDefault="00E02027">
            <w:pPr>
              <w:jc w:val="both"/>
              <w:rPr>
                <w:sz w:val="22"/>
                <w:szCs w:val="22"/>
              </w:rPr>
            </w:pPr>
          </w:p>
          <w:p w14:paraId="1FE4817C" w14:textId="596D7131" w:rsidR="00E02027" w:rsidRPr="00595EE5" w:rsidRDefault="00010DE4">
            <w:pPr>
              <w:jc w:val="both"/>
              <w:rPr>
                <w:szCs w:val="24"/>
              </w:rPr>
            </w:pPr>
            <w:r w:rsidRPr="00595EE5">
              <w:rPr>
                <w:szCs w:val="24"/>
              </w:rPr>
              <w:t>Švis duomenimis</w:t>
            </w:r>
            <w:r w:rsidR="001A4D5D" w:rsidRPr="00595EE5">
              <w:rPr>
                <w:szCs w:val="24"/>
              </w:rPr>
              <w:t xml:space="preserve"> (5</w:t>
            </w:r>
            <w:r w:rsidR="00C02E00">
              <w:rPr>
                <w:szCs w:val="24"/>
              </w:rPr>
              <w:t>1</w:t>
            </w:r>
            <w:r w:rsidR="001A4D5D" w:rsidRPr="00595EE5">
              <w:rPr>
                <w:szCs w:val="24"/>
              </w:rPr>
              <w:t xml:space="preserve"> pastaba)</w:t>
            </w:r>
            <w:r w:rsidRPr="00595EE5">
              <w:rPr>
                <w:szCs w:val="24"/>
              </w:rPr>
              <w:t xml:space="preserve"> Švietimo pagalbą gaunančių mokinių dalis, nuo mokinių, kuriems tokia pagalba yra nustatyta, 2018</w:t>
            </w:r>
            <w:r w:rsidR="0086127B">
              <w:rPr>
                <w:szCs w:val="24"/>
              </w:rPr>
              <w:t>–</w:t>
            </w:r>
            <w:r w:rsidRPr="00595EE5">
              <w:rPr>
                <w:szCs w:val="24"/>
              </w:rPr>
              <w:t>2019</w:t>
            </w:r>
            <w:r w:rsidR="0086127B">
              <w:rPr>
                <w:szCs w:val="24"/>
              </w:rPr>
              <w:t xml:space="preserve"> </w:t>
            </w:r>
            <w:r w:rsidRPr="00595EE5">
              <w:rPr>
                <w:szCs w:val="24"/>
              </w:rPr>
              <w:t>–</w:t>
            </w:r>
            <w:r w:rsidR="0086127B">
              <w:rPr>
                <w:szCs w:val="24"/>
              </w:rPr>
              <w:t xml:space="preserve"> </w:t>
            </w:r>
            <w:r w:rsidRPr="00595EE5">
              <w:rPr>
                <w:szCs w:val="24"/>
              </w:rPr>
              <w:t>2022</w:t>
            </w:r>
            <w:r w:rsidR="0086127B">
              <w:rPr>
                <w:szCs w:val="24"/>
              </w:rPr>
              <w:t>–</w:t>
            </w:r>
            <w:r w:rsidRPr="00595EE5">
              <w:rPr>
                <w:szCs w:val="24"/>
              </w:rPr>
              <w:t>2023 m. m. laikotarpiu šalyje bei Panevėžio regione kito netolygiai, o regiono savivaldybėse išryškėjo gan ženklūs netolygumai. Analizuojamu laikotarpiu Panevėžio regione švietimo pagalbą gaunančių mokinių dalis padidėjo 3,7 proc. punkto (nuo 85,2 proc. 2018</w:t>
            </w:r>
            <w:r w:rsidR="0086127B">
              <w:rPr>
                <w:szCs w:val="24"/>
              </w:rPr>
              <w:t>–</w:t>
            </w:r>
            <w:r w:rsidRPr="00595EE5">
              <w:rPr>
                <w:szCs w:val="24"/>
              </w:rPr>
              <w:t>2019 m. m.), o šalyje – sumažėjo -1,3 proc. punkto (nuo 82,4 proc.). Lyginant su didžiųjų miestų savivaldybių regionais, didžiausias pagalbą gaunančių mokinių dalies padidėjimas matomas Klaipėdos regione (7,6 proc. punkto nuo 77,9 proc. 2018</w:t>
            </w:r>
            <w:r w:rsidR="0086127B">
              <w:rPr>
                <w:szCs w:val="24"/>
              </w:rPr>
              <w:t>–</w:t>
            </w:r>
            <w:r w:rsidRPr="00595EE5">
              <w:rPr>
                <w:szCs w:val="24"/>
              </w:rPr>
              <w:t>2019 m. m.). Šios tikslinės grupės dalis augo Kauno regione (0,2 proc. punkto nuo 89,2 proc. 2018</w:t>
            </w:r>
            <w:r w:rsidR="0086127B">
              <w:rPr>
                <w:szCs w:val="24"/>
              </w:rPr>
              <w:t>–</w:t>
            </w:r>
            <w:r w:rsidRPr="00595EE5">
              <w:rPr>
                <w:szCs w:val="24"/>
              </w:rPr>
              <w:t>2019 m. m.) lėčiau nei Panevėžio regione, tačiau Šiaulių ir Vilniaus regionuose rodiklio reikšmė analizuojamu laikotarpiu sumažėjo (atitinkamai -3,8 proc. punkto nuo 80,6 proc. 2018</w:t>
            </w:r>
            <w:r w:rsidR="0086127B">
              <w:rPr>
                <w:szCs w:val="24"/>
              </w:rPr>
              <w:t>–</w:t>
            </w:r>
            <w:r w:rsidRPr="00595EE5">
              <w:rPr>
                <w:szCs w:val="24"/>
              </w:rPr>
              <w:t>2019 m. m. Šiaulių regione ir -18,6 proc. punkto nuo 87,7 proc. Vilniaus regione). Švietimo pagalbą gaunančių mokinių dalis, nuo mokinių, kuriems tokia pagalba yra nustatyta 2022-2023 m. m. Panevėžio regione sudarė 88,9 proc. ir viršijo šalies vidurkį (81,2 proc.), tačiau regiono savivaldybių tarpe matyti ryškūs netolygumai. Tikslinės grupės dalis 2018-2019–2022-2023 m. m. laikotarpiu padidėjo Rokiškio r., Panevėžio r., ir Kupiškio r. savivaldybėse (atitinkamai 25,9 proc. punkto nuo 71,4 proc., 21,5 proc. punkto nuo 47,7 proc. ir 5,0 proc. punkto nuo 73,7 proc.), tačiau Biržų r., Pasvalio r. ir Panevėžio m. savivaldybėse sumažėjo (atitinkamai -6,7 proc. punkto nuo 100 proc., -4,8 proc. punkto nuo 90,0 proc. ir -1,1 proc. punkto nuo 93,5 proc.). Nepaisant teigiamo pokyčio pastaraisiais 5 metais,  2022</w:t>
            </w:r>
            <w:r w:rsidR="00B237BE">
              <w:rPr>
                <w:szCs w:val="24"/>
              </w:rPr>
              <w:t>–</w:t>
            </w:r>
            <w:r w:rsidRPr="00595EE5">
              <w:rPr>
                <w:szCs w:val="24"/>
              </w:rPr>
              <w:t>2023 m. m. švietimo pagalbą gaunančių mokinių dalis Panevėžio r. ir Kupiškio r. savivaldybėse nesiekė šalies vidurkio: šalyje tikslinės grupės dalis sudarė 81,2 proc. kai Panevėžio r. savivaldybėje – 69,2 proc., Kupiškio r. savivaldybėje – 78,7 proc. Minėtu laikotarpiu didžiausia švietimo pagalbą gaunančių mokinių dalis, nuo mokinių, kuriems tokia pagalba yra nustatyta fiksuojama Rokiškio r. savivaldybėje – 97,3 proc. Kitose regiono savivaldybėse 2022-2023 m. m. švietimo pagalbą gaunančių mokinių dalis viršijo šalies rodiklio reikšmę: Biržų r. savivaldybėje buvo 93,3 proc., Panevėžio m. savivaldybėje – 92,4 proc., Pasvalio r. savivaldybėje – 85,2 proc.</w:t>
            </w:r>
          </w:p>
          <w:p w14:paraId="1C4839C1" w14:textId="23030CFC" w:rsidR="00E02027" w:rsidRPr="00595EE5" w:rsidRDefault="00010DE4">
            <w:pPr>
              <w:jc w:val="both"/>
              <w:rPr>
                <w:szCs w:val="24"/>
              </w:rPr>
            </w:pPr>
            <w:r w:rsidRPr="00595EE5">
              <w:rPr>
                <w:szCs w:val="24"/>
              </w:rPr>
              <w:lastRenderedPageBreak/>
              <w:t>Specialiųjų ugdymosi poreikių turinčių (toliau – SUP) mokinių bendrojo ugdymo mokyklų bendrosiose klasėse dalis 2017</w:t>
            </w:r>
            <w:r w:rsidR="00B237BE">
              <w:rPr>
                <w:szCs w:val="24"/>
              </w:rPr>
              <w:t>–</w:t>
            </w:r>
            <w:r w:rsidRPr="00595EE5">
              <w:rPr>
                <w:szCs w:val="24"/>
              </w:rPr>
              <w:t xml:space="preserve">2018 m. m. </w:t>
            </w:r>
            <w:r w:rsidR="00B237BE">
              <w:rPr>
                <w:szCs w:val="24"/>
              </w:rPr>
              <w:t>–</w:t>
            </w:r>
            <w:r w:rsidRPr="00595EE5">
              <w:rPr>
                <w:szCs w:val="24"/>
              </w:rPr>
              <w:t xml:space="preserve"> 2021</w:t>
            </w:r>
            <w:r w:rsidR="00B237BE">
              <w:rPr>
                <w:szCs w:val="24"/>
              </w:rPr>
              <w:t>–</w:t>
            </w:r>
            <w:r w:rsidRPr="00595EE5">
              <w:rPr>
                <w:szCs w:val="24"/>
              </w:rPr>
              <w:t>2022 m. m. laikotarpiu regiono savivaldybėse kito netolygiai</w:t>
            </w:r>
            <w:r w:rsidR="003B27D8" w:rsidRPr="00595EE5">
              <w:rPr>
                <w:szCs w:val="24"/>
              </w:rPr>
              <w:t xml:space="preserve"> (5</w:t>
            </w:r>
            <w:r w:rsidR="00C02E00">
              <w:rPr>
                <w:szCs w:val="24"/>
              </w:rPr>
              <w:t>2</w:t>
            </w:r>
            <w:r w:rsidR="003B27D8" w:rsidRPr="00595EE5">
              <w:rPr>
                <w:szCs w:val="24"/>
              </w:rPr>
              <w:t xml:space="preserve"> pastaba)</w:t>
            </w:r>
            <w:r w:rsidRPr="00595EE5">
              <w:rPr>
                <w:szCs w:val="24"/>
              </w:rPr>
              <w:t>. Didžiausias augimas fiksuojamas Pasvalio ir Rokiškio r. sav. (4,1 proc. punkto nuo 22056 proc. ir 3,6 proc. punkto nuo 18,09 proc.), kai Kupiškio r. ir Panevėžio m. sav. analizuojamu laikotarpiu SUP mokinių dalis mokyklų bendrosiose klasėse sumažėjo (atitinkamai -1,2 proc. Punkto nuo 23,71 proc. ir –1,0 proc. punkto nuo 25,91 proc.). Šalyje analizuojamu laikotarpiu SUP mokinių dalies mokyklų bendrojo ugdymo klasėse buvo 1,8 proc. punkto (nuo 12,44 proc. 2017-2018 m. m.). 2021</w:t>
            </w:r>
            <w:r w:rsidR="00B237BE">
              <w:rPr>
                <w:szCs w:val="24"/>
              </w:rPr>
              <w:t>–</w:t>
            </w:r>
            <w:r w:rsidRPr="00595EE5">
              <w:rPr>
                <w:szCs w:val="24"/>
              </w:rPr>
              <w:t>2022 m. m. SUP mokinių bendrojo ugdymo klasėse buvo daugiau nei šalyje (14,23 proc.) visose regiono savivaldybėse, išskyrus Biržų r. sav. (11,86 proc.). ŠVIS duomenimis</w:t>
            </w:r>
            <w:r w:rsidR="007766DE" w:rsidRPr="00595EE5">
              <w:rPr>
                <w:szCs w:val="24"/>
              </w:rPr>
              <w:t xml:space="preserve"> (5</w:t>
            </w:r>
            <w:r w:rsidR="00C02E00">
              <w:rPr>
                <w:szCs w:val="24"/>
              </w:rPr>
              <w:t>3</w:t>
            </w:r>
            <w:r w:rsidR="007766DE" w:rsidRPr="00595EE5">
              <w:rPr>
                <w:szCs w:val="24"/>
              </w:rPr>
              <w:t xml:space="preserve"> pastaba)</w:t>
            </w:r>
            <w:r w:rsidRPr="00595EE5">
              <w:rPr>
                <w:szCs w:val="24"/>
              </w:rPr>
              <w:t xml:space="preserve">, mokinių, turinčių SUP ir dalyvaujančių neformaliojo vaikų švietimo ir formalųjį švietimą papildančio ugdymo programose dalis šalyje 2023 m. sausio mėn. buvo 21,38 proc., kai Panevėžio r.., Panevėžio m., Pasvalio r. ir Kupiškio r. sav. šios tikslinės grupės dalis buvo ženkliai mažesnė už šalies vidurkį (atitinkamai 11,93 proc., 11,24 proc. 11,09 proc. ir 10,07 proc.) Analizuojamu laikotarpiu Rokiškio ir Biržų r. sav. Mokinių, turinčių SUP ir dalyvaujančių neformaliojo vaikų švietimo ir formalųjį švietimą papildančio ugdymo programose dalis viršijo šalies vidurkį (atitinkamai 37,15 proc. ir 24,22 proc.). Ženklūs netolygumai regiono savivaldybėse bei žemas SUP turinčių mokinių dalyvavimas popamokinėje veikloje galimai yra sąlygotas nepakankamo mokiniams, turintiems SUP švietimo paslaugų prieinamumu. </w:t>
            </w:r>
          </w:p>
          <w:p w14:paraId="19DC7470" w14:textId="77777777" w:rsidR="00E02027" w:rsidRPr="00595EE5" w:rsidRDefault="00010DE4">
            <w:pPr>
              <w:jc w:val="both"/>
              <w:rPr>
                <w:szCs w:val="24"/>
              </w:rPr>
            </w:pPr>
            <w:r w:rsidRPr="00595EE5">
              <w:rPr>
                <w:szCs w:val="24"/>
              </w:rPr>
              <w:t xml:space="preserve">Neformalusis vaikų švietimas – neatsiejama ugdymo dalis, tikslingai orientuota į kompetencijų ir sėkmingos asmenybės ugdymą. Vaiko galimybės dalyvauti neformaliajame švietime labai priklauso nuo savivaldybės, kurioje vaikas gyvena. Daugelyje jų vyrauja menų ir sporto neformaliojo vaikų švietimo būreliai. Regione 2022 m. pradžioje  veikė 20 neformaliojo ugdymo mokyklų (savivaldybių pavaldumo) ir buvo registruoti ŠMIR 79 laisvieji mokytojai. Populiariausiomis neformaliojo vaikų švietimo kryptimis visose regiono savivaldybėse išlieka muzikos ir sporto kryptys, tačiau vaikams sudaromos galimybes lankyti ir kitokias vaikų neformaliojo švietimo veiklas (žr. 8 lentelę). </w:t>
            </w:r>
          </w:p>
          <w:p w14:paraId="4334BEF0" w14:textId="77777777" w:rsidR="00E02027" w:rsidRPr="00595EE5" w:rsidRDefault="00E02027">
            <w:pPr>
              <w:tabs>
                <w:tab w:val="left" w:pos="598"/>
              </w:tabs>
              <w:spacing w:line="30" w:lineRule="atLeast"/>
              <w:jc w:val="center"/>
              <w:rPr>
                <w:b/>
                <w:bCs/>
                <w:sz w:val="22"/>
                <w:szCs w:val="22"/>
              </w:rPr>
            </w:pPr>
          </w:p>
          <w:p w14:paraId="598DD2AE" w14:textId="77777777" w:rsidR="00E02027" w:rsidRPr="00595EE5" w:rsidRDefault="00010DE4" w:rsidP="00466935">
            <w:pPr>
              <w:tabs>
                <w:tab w:val="left" w:pos="598"/>
              </w:tabs>
              <w:spacing w:line="30" w:lineRule="atLeast"/>
              <w:rPr>
                <w:b/>
                <w:bCs/>
                <w:szCs w:val="24"/>
              </w:rPr>
            </w:pPr>
            <w:r w:rsidRPr="00595EE5">
              <w:rPr>
                <w:b/>
                <w:bCs/>
                <w:szCs w:val="24"/>
              </w:rPr>
              <w:t xml:space="preserve">8  lentelė. </w:t>
            </w:r>
            <w:r w:rsidRPr="00595EE5">
              <w:rPr>
                <w:b/>
                <w:bCs/>
                <w:color w:val="000000"/>
                <w:szCs w:val="24"/>
              </w:rPr>
              <w:t>Populiariausios NVŠ kryptys savivaldybėse pagal NVŠ lankančių mokinių dalį, proc.</w:t>
            </w:r>
          </w:p>
          <w:p w14:paraId="30D840B8" w14:textId="77777777" w:rsidR="00E02027" w:rsidRPr="00595EE5" w:rsidRDefault="00010DE4">
            <w:pPr>
              <w:jc w:val="center"/>
              <w:rPr>
                <w:szCs w:val="24"/>
              </w:rPr>
            </w:pPr>
            <w:r w:rsidRPr="00595EE5">
              <w:rPr>
                <w:noProof/>
                <w:szCs w:val="24"/>
                <w:lang w:eastAsia="lt-LT"/>
              </w:rPr>
              <w:drawing>
                <wp:inline distT="0" distB="0" distL="0" distR="0" wp14:anchorId="4D399466" wp14:editId="34FEEBB1">
                  <wp:extent cx="6087140" cy="2181225"/>
                  <wp:effectExtent l="0" t="0" r="0" b="0"/>
                  <wp:docPr id="212346990" name="Paveikslėlis 21234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87140" cy="2181225"/>
                          </a:xfrm>
                          <a:prstGeom prst="rect">
                            <a:avLst/>
                          </a:prstGeom>
                        </pic:spPr>
                      </pic:pic>
                    </a:graphicData>
                  </a:graphic>
                </wp:inline>
              </w:drawing>
            </w:r>
          </w:p>
          <w:p w14:paraId="73378EB5" w14:textId="77777777" w:rsidR="00E02027" w:rsidRPr="00595EE5" w:rsidRDefault="00E02027">
            <w:pPr>
              <w:jc w:val="both"/>
              <w:rPr>
                <w:sz w:val="22"/>
                <w:szCs w:val="22"/>
              </w:rPr>
            </w:pPr>
          </w:p>
          <w:p w14:paraId="356ABAFA" w14:textId="5FCAE85E" w:rsidR="00E02027" w:rsidRPr="00595EE5" w:rsidRDefault="00010DE4">
            <w:pPr>
              <w:jc w:val="both"/>
              <w:rPr>
                <w:szCs w:val="24"/>
              </w:rPr>
            </w:pPr>
            <w:r w:rsidRPr="00595EE5">
              <w:rPr>
                <w:szCs w:val="24"/>
              </w:rPr>
              <w:lastRenderedPageBreak/>
              <w:t>Neformaliojo vaikų švietimo galimybėmis pasinaudojusių mokinių dalis (išskyrus ikimokykliniame ir priešmokykliniame ugdyme dalyvaujančius vaikus) Panevėžio regione 2019 m. beveik sutapo su šalies vidurkiu (atitinkamai 65,8 proc. ir 65,7 proc.)</w:t>
            </w:r>
            <w:r w:rsidR="00AB6441" w:rsidRPr="00595EE5">
              <w:rPr>
                <w:szCs w:val="24"/>
              </w:rPr>
              <w:t xml:space="preserve"> (</w:t>
            </w:r>
            <w:r w:rsidR="00C02E00">
              <w:rPr>
                <w:szCs w:val="24"/>
              </w:rPr>
              <w:t>46</w:t>
            </w:r>
            <w:r w:rsidR="00AB6441" w:rsidRPr="00595EE5">
              <w:rPr>
                <w:szCs w:val="24"/>
              </w:rPr>
              <w:t xml:space="preserve"> pastaba)</w:t>
            </w:r>
            <w:r w:rsidRPr="00595EE5">
              <w:rPr>
                <w:szCs w:val="24"/>
              </w:rPr>
              <w:t>, o 2021 m. rodiklio reikšmė regione buvo didesnė nei šalyje (atitinkamai 66,9 proc. ir 61,9 proc.)</w:t>
            </w:r>
            <w:r w:rsidR="00AB6441" w:rsidRPr="00595EE5">
              <w:rPr>
                <w:szCs w:val="24"/>
              </w:rPr>
              <w:t xml:space="preserve"> (</w:t>
            </w:r>
            <w:r w:rsidR="00C02E00">
              <w:rPr>
                <w:szCs w:val="24"/>
              </w:rPr>
              <w:t>54</w:t>
            </w:r>
            <w:r w:rsidR="00AB6441" w:rsidRPr="00595EE5">
              <w:rPr>
                <w:szCs w:val="24"/>
              </w:rPr>
              <w:t xml:space="preserve"> pastaba)</w:t>
            </w:r>
            <w:r w:rsidRPr="00595EE5">
              <w:rPr>
                <w:szCs w:val="24"/>
              </w:rPr>
              <w:t>.  Neformaliojo švietimo veiklose dalyvaujančių mokinių dalis 2017</w:t>
            </w:r>
            <w:r w:rsidR="00F149D9" w:rsidRPr="00595EE5">
              <w:rPr>
                <w:szCs w:val="24"/>
              </w:rPr>
              <w:t>–</w:t>
            </w:r>
            <w:r w:rsidRPr="00595EE5">
              <w:rPr>
                <w:szCs w:val="24"/>
              </w:rPr>
              <w:t xml:space="preserve">2018 m. m. </w:t>
            </w:r>
            <w:r w:rsidR="00F149D9" w:rsidRPr="00595EE5">
              <w:rPr>
                <w:szCs w:val="24"/>
              </w:rPr>
              <w:t>–</w:t>
            </w:r>
            <w:r w:rsidRPr="00595EE5">
              <w:rPr>
                <w:szCs w:val="24"/>
              </w:rPr>
              <w:t xml:space="preserve"> 2021</w:t>
            </w:r>
            <w:r w:rsidR="00F149D9" w:rsidRPr="00595EE5">
              <w:rPr>
                <w:szCs w:val="24"/>
              </w:rPr>
              <w:t>–</w:t>
            </w:r>
            <w:r w:rsidRPr="00595EE5">
              <w:rPr>
                <w:szCs w:val="24"/>
              </w:rPr>
              <w:t>2022 m. m. regiono savivaldybėse kito netolygiai. Visose savivaldybėse, išskyrus Panevėžio r. savivaldybę matomas mokinių dalies didėjimas. Didžiausias augimas Biržų r. ir Pasvalio r. savivaldybėse (atitinkamai 14,22 proc. punkto nuo 56,25 proc. ir 13,03 proc. punkto nuo 64,23 proc.),  mažiausiai neformaliojo švietimo veiklose dalyvaujančių mokinių dalis padidėjo Rokiškio ir Kupiškio rajonų savivaldybėse (atitinkamai 3,7 proc. punkto nuo 58,98 proc. ir 3,8 proc. Punkto nuo 75,36 proc.), o Panevėžio r. savivaldybėje 0,4 proc. punkto rodiklio reikšmė sumažėjo (nuo 75,45 proc.). Panevėžio m. savivaldybėje analizuojamu laikotarpiu rodiklio reikšmė lenkė šalies vidurkio pokytį (7,4 proc. punkto nuo 54,49 proc.) ir sudarė 9,5 proc. punkto dalies padidėjimą (nuo 51,83 proc.).</w:t>
            </w:r>
          </w:p>
          <w:p w14:paraId="5A93E129" w14:textId="77777777" w:rsidR="00E02027" w:rsidRPr="00595EE5" w:rsidRDefault="00E02027">
            <w:pPr>
              <w:jc w:val="both"/>
              <w:rPr>
                <w:sz w:val="22"/>
                <w:szCs w:val="22"/>
              </w:rPr>
            </w:pPr>
          </w:p>
          <w:p w14:paraId="7631C1A6" w14:textId="77777777" w:rsidR="00E02027" w:rsidRPr="00595EE5" w:rsidRDefault="00010DE4">
            <w:pPr>
              <w:jc w:val="center"/>
              <w:rPr>
                <w:szCs w:val="24"/>
              </w:rPr>
            </w:pPr>
            <w:r w:rsidRPr="00595EE5">
              <w:rPr>
                <w:noProof/>
                <w:szCs w:val="24"/>
                <w:lang w:eastAsia="lt-LT"/>
              </w:rPr>
              <w:drawing>
                <wp:inline distT="0" distB="0" distL="0" distR="0" wp14:anchorId="32A4A896" wp14:editId="71E460AD">
                  <wp:extent cx="4953000" cy="3116263"/>
                  <wp:effectExtent l="0" t="0" r="0" b="0"/>
                  <wp:docPr id="1522929456" name="Paveikslėlis 15229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953000" cy="3116263"/>
                          </a:xfrm>
                          <a:prstGeom prst="rect">
                            <a:avLst/>
                          </a:prstGeom>
                        </pic:spPr>
                      </pic:pic>
                    </a:graphicData>
                  </a:graphic>
                </wp:inline>
              </w:drawing>
            </w:r>
          </w:p>
          <w:p w14:paraId="6DDF02C0" w14:textId="77777777" w:rsidR="00E02027" w:rsidRPr="00595EE5" w:rsidRDefault="00010DE4">
            <w:pPr>
              <w:jc w:val="center"/>
              <w:rPr>
                <w:szCs w:val="24"/>
              </w:rPr>
            </w:pPr>
            <w:r w:rsidRPr="00595EE5">
              <w:rPr>
                <w:b/>
                <w:bCs/>
                <w:szCs w:val="24"/>
              </w:rPr>
              <w:t>13 pav. Neformaliojo švietimo veiklose dalyvavusių mokinių dalies dinamika.</w:t>
            </w:r>
            <w:r w:rsidRPr="00595EE5">
              <w:rPr>
                <w:szCs w:val="24"/>
              </w:rPr>
              <w:t xml:space="preserve"> Šaltinis: </w:t>
            </w:r>
            <w:r w:rsidRPr="00D3595A">
              <w:rPr>
                <w:szCs w:val="24"/>
              </w:rPr>
              <w:t>ŠVIS</w:t>
            </w:r>
            <w:r w:rsidRPr="00595EE5">
              <w:rPr>
                <w:szCs w:val="24"/>
              </w:rPr>
              <w:t>.</w:t>
            </w:r>
          </w:p>
          <w:p w14:paraId="1F796CEC" w14:textId="77777777" w:rsidR="00E02027" w:rsidRPr="00595EE5" w:rsidRDefault="00E02027">
            <w:pPr>
              <w:jc w:val="center"/>
              <w:rPr>
                <w:szCs w:val="24"/>
              </w:rPr>
            </w:pPr>
          </w:p>
          <w:p w14:paraId="1054663D" w14:textId="77777777" w:rsidR="00E02027" w:rsidRPr="00595EE5" w:rsidRDefault="00010DE4">
            <w:pPr>
              <w:jc w:val="both"/>
              <w:rPr>
                <w:i/>
                <w:szCs w:val="24"/>
              </w:rPr>
            </w:pPr>
            <w:r w:rsidRPr="00595EE5">
              <w:rPr>
                <w:i/>
                <w:szCs w:val="24"/>
              </w:rPr>
              <w:t xml:space="preserve">Apibendrinimas: Dalyje regiono savivaldybių matomi ikimokyklinio ir priešmokyklinio ugdymo prieinamumo netolygumai. Tik maža dalis regiono bendrojo ugdymo mokyklų pritaikytos judėjimo ar (ir) regos negalias turintiems asmenims. Vienam mokiniui tenkantis mokyklos plotas Panevėžio regiono </w:t>
            </w:r>
            <w:r w:rsidRPr="00595EE5">
              <w:rPr>
                <w:i/>
                <w:szCs w:val="24"/>
              </w:rPr>
              <w:lastRenderedPageBreak/>
              <w:t xml:space="preserve">savivaldybėse buvo didesnis nei šalyje, todėl mokyklos skyrė didelę dalį lėšų infrastruktūros išlaikymui, o ne moderniai ugdymo aplinkai, kas galimai įtakojo mokinių pasiekimus. Regiono savivaldybėse netolygiai pasiskirsto vaikų neformaliojo švietimo prieinamumas. </w:t>
            </w:r>
          </w:p>
          <w:p w14:paraId="0A402291" w14:textId="77777777" w:rsidR="00E02027" w:rsidRPr="00595EE5" w:rsidRDefault="00E02027">
            <w:pPr>
              <w:jc w:val="both"/>
              <w:textAlignment w:val="baseline"/>
              <w:rPr>
                <w:b/>
                <w:bCs/>
                <w:szCs w:val="24"/>
              </w:rPr>
            </w:pPr>
          </w:p>
          <w:p w14:paraId="597AD9C2" w14:textId="77777777" w:rsidR="00E02027" w:rsidRPr="00595EE5" w:rsidRDefault="00010DE4">
            <w:pPr>
              <w:jc w:val="both"/>
              <w:textAlignment w:val="baseline"/>
              <w:rPr>
                <w:szCs w:val="24"/>
              </w:rPr>
            </w:pPr>
            <w:r w:rsidRPr="00595EE5">
              <w:rPr>
                <w:b/>
                <w:bCs/>
                <w:szCs w:val="24"/>
              </w:rPr>
              <w:t>Sveikata ir fizinis aktyvumas</w:t>
            </w:r>
            <w:r w:rsidRPr="00595EE5">
              <w:rPr>
                <w:szCs w:val="24"/>
              </w:rPr>
              <w:t> </w:t>
            </w:r>
          </w:p>
          <w:p w14:paraId="5900D372" w14:textId="04B2C292" w:rsidR="00E02027" w:rsidRPr="00595EE5" w:rsidRDefault="00010DE4">
            <w:pPr>
              <w:jc w:val="both"/>
              <w:textAlignment w:val="baseline"/>
              <w:rPr>
                <w:szCs w:val="24"/>
              </w:rPr>
            </w:pPr>
            <w:r w:rsidRPr="00595EE5">
              <w:rPr>
                <w:szCs w:val="24"/>
              </w:rPr>
              <w:t>Iki COVID pandemijos vidutinė tikėtina gyvenimo trukmė tiek šalyje, tiek Panevėžio regione ilgėjo</w:t>
            </w:r>
            <w:r w:rsidR="00E56016" w:rsidRPr="00595EE5">
              <w:rPr>
                <w:szCs w:val="24"/>
              </w:rPr>
              <w:t xml:space="preserve"> (</w:t>
            </w:r>
            <w:r w:rsidR="005B20DD">
              <w:rPr>
                <w:szCs w:val="24"/>
              </w:rPr>
              <w:t>55</w:t>
            </w:r>
            <w:r w:rsidR="00E56016" w:rsidRPr="00595EE5">
              <w:rPr>
                <w:szCs w:val="24"/>
              </w:rPr>
              <w:t xml:space="preserve"> pastaba)</w:t>
            </w:r>
            <w:r w:rsidRPr="00595EE5">
              <w:rPr>
                <w:szCs w:val="24"/>
              </w:rPr>
              <w:t>, tačiau situacija 2021 m. grįžo į 2015 m. buvusį lygį: šalyje 2015 m. vidutinė tikėtina gyvenimo trukmė buvo 74,5 metai, 2019 m. – 76,4 metai, 2021 m. – 74,3 metai, Panevėžio regione 2015 m. vidutinė tikėtina gyvenimo trukmė buvo 74,4 metai, 2019 m. – 75,9 metai, 2021 m. – 74,4 metai. Dideli skirtumai tarp moterų ir vyrų vidutinės tikėtinos gyvenimo trukmės: 2021 m. Panevėžio regione vidutinė vyrų tikėtina gyvenimo trukmė buvo 69,3 metai, o moterų – 79,5 metai. Vidutinė tikėtina sveiko gyvenimo trukmė</w:t>
            </w:r>
            <w:r w:rsidR="009B74D9" w:rsidRPr="00595EE5">
              <w:rPr>
                <w:szCs w:val="24"/>
              </w:rPr>
              <w:t xml:space="preserve"> (</w:t>
            </w:r>
            <w:r w:rsidR="005B20DD">
              <w:rPr>
                <w:szCs w:val="24"/>
              </w:rPr>
              <w:t>56</w:t>
            </w:r>
            <w:r w:rsidR="009B74D9" w:rsidRPr="00595EE5">
              <w:rPr>
                <w:szCs w:val="24"/>
              </w:rPr>
              <w:t xml:space="preserve"> pastaba)</w:t>
            </w:r>
            <w:r w:rsidRPr="00595EE5">
              <w:rPr>
                <w:szCs w:val="24"/>
              </w:rPr>
              <w:t xml:space="preserve"> ir iki pandemijos mažėjo, o pandemija šį rodiklį dar labiau pablogino: šalyje 2017 m. vyrų vidutinė tikėtina sveiko gyvenimo trukmė – 56,4 metai, moterų – 59,8 metai; 2019 m. vyrų – 56 metai, moterų – 59,1 metai; 2020 m. – vyrų 55,1 metai, moterų 58,7 metai. </w:t>
            </w:r>
          </w:p>
          <w:p w14:paraId="0FBCB2CE" w14:textId="479FFEFA" w:rsidR="00E02027" w:rsidRPr="00595EE5" w:rsidRDefault="00010DE4">
            <w:pPr>
              <w:jc w:val="both"/>
              <w:textAlignment w:val="baseline"/>
              <w:rPr>
                <w:szCs w:val="24"/>
              </w:rPr>
            </w:pPr>
            <w:r w:rsidRPr="00595EE5">
              <w:rPr>
                <w:szCs w:val="24"/>
              </w:rPr>
              <w:t>Prevencinėmis priemonėmis išvengiamas mirtingumas Panevėžio regione 2020 m. buvo didesnis nei šalies vidurkis – atvejų skaičius 100 tūkst. gyv. regione siekė 339 atvejus, šalyje – 309 atvejus. 2016</w:t>
            </w:r>
            <w:r w:rsidR="006A53C3" w:rsidRPr="00595EE5">
              <w:rPr>
                <w:szCs w:val="24"/>
              </w:rPr>
              <w:t>–</w:t>
            </w:r>
            <w:r w:rsidRPr="00595EE5">
              <w:rPr>
                <w:szCs w:val="24"/>
              </w:rPr>
              <w:t xml:space="preserve">2020 m. standartizuotas mirtingumo rodiklis nuo išvengiamų mirties priežasčių, išvengiamas prevencinėmis priemonėmis buvo visose Panevėžio regiono savivaldybėse didesnis už šalies vidurkį (išskyrus Panevėžio m. </w:t>
            </w:r>
            <w:proofErr w:type="spellStart"/>
            <w:r w:rsidRPr="00595EE5">
              <w:rPr>
                <w:szCs w:val="24"/>
              </w:rPr>
              <w:t>sav</w:t>
            </w:r>
            <w:proofErr w:type="spellEnd"/>
            <w:r w:rsidRPr="00595EE5">
              <w:rPr>
                <w:szCs w:val="24"/>
              </w:rPr>
              <w:t>).</w:t>
            </w:r>
          </w:p>
          <w:p w14:paraId="55243C03" w14:textId="77777777" w:rsidR="00E02027" w:rsidRPr="00595EE5" w:rsidRDefault="00E02027">
            <w:pPr>
              <w:jc w:val="both"/>
              <w:textAlignment w:val="baseline"/>
              <w:rPr>
                <w:szCs w:val="24"/>
              </w:rPr>
            </w:pPr>
          </w:p>
          <w:p w14:paraId="6A1F1B40" w14:textId="77777777" w:rsidR="00E02027" w:rsidRPr="00595EE5" w:rsidRDefault="00010DE4" w:rsidP="00466935">
            <w:pPr>
              <w:textAlignment w:val="baseline"/>
              <w:rPr>
                <w:b/>
                <w:bCs/>
                <w:szCs w:val="24"/>
              </w:rPr>
            </w:pPr>
            <w:r w:rsidRPr="00595EE5">
              <w:rPr>
                <w:b/>
                <w:bCs/>
                <w:szCs w:val="24"/>
              </w:rPr>
              <w:t>9 lentelė. Standartizuotas mirtingumo rodiklis nuo išvengiamų mirties priežasčių, išvengiamas prevencinėmis priemonėmis</w:t>
            </w:r>
          </w:p>
          <w:tbl>
            <w:tblPr>
              <w:tblW w:w="8040" w:type="dxa"/>
              <w:jc w:val="center"/>
              <w:tblLook w:val="04A0" w:firstRow="1" w:lastRow="0" w:firstColumn="1" w:lastColumn="0" w:noHBand="0" w:noVBand="1"/>
            </w:tblPr>
            <w:tblGrid>
              <w:gridCol w:w="1840"/>
              <w:gridCol w:w="1180"/>
              <w:gridCol w:w="1260"/>
              <w:gridCol w:w="1180"/>
              <w:gridCol w:w="1200"/>
              <w:gridCol w:w="1380"/>
            </w:tblGrid>
            <w:tr w:rsidR="00E02027" w:rsidRPr="00595EE5" w14:paraId="53177B6A" w14:textId="77777777">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6655020" w14:textId="77777777" w:rsidR="00E02027" w:rsidRPr="00595EE5" w:rsidRDefault="00E02027">
                  <w:pPr>
                    <w:ind w:firstLine="57"/>
                    <w:rPr>
                      <w:color w:val="000000"/>
                      <w:sz w:val="22"/>
                      <w:szCs w:val="22"/>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7BFA85A" w14:textId="77777777" w:rsidR="00E02027" w:rsidRPr="00595EE5" w:rsidRDefault="00010DE4">
                  <w:pPr>
                    <w:jc w:val="center"/>
                    <w:rPr>
                      <w:color w:val="000000"/>
                      <w:sz w:val="22"/>
                      <w:szCs w:val="22"/>
                    </w:rPr>
                  </w:pPr>
                  <w:r w:rsidRPr="00595EE5">
                    <w:rPr>
                      <w:color w:val="000000"/>
                      <w:sz w:val="22"/>
                      <w:szCs w:val="22"/>
                    </w:rPr>
                    <w:t>2016</w:t>
                  </w: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EAA5E89" w14:textId="77777777" w:rsidR="00E02027" w:rsidRPr="00595EE5" w:rsidRDefault="00010DE4">
                  <w:pPr>
                    <w:jc w:val="center"/>
                    <w:rPr>
                      <w:color w:val="000000"/>
                      <w:sz w:val="22"/>
                      <w:szCs w:val="22"/>
                    </w:rPr>
                  </w:pPr>
                  <w:r w:rsidRPr="00595EE5">
                    <w:rPr>
                      <w:color w:val="000000"/>
                      <w:sz w:val="22"/>
                      <w:szCs w:val="22"/>
                    </w:rPr>
                    <w:t>2017</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8F97F70" w14:textId="77777777" w:rsidR="00E02027" w:rsidRPr="00595EE5" w:rsidRDefault="00010DE4">
                  <w:pPr>
                    <w:jc w:val="center"/>
                    <w:rPr>
                      <w:color w:val="000000"/>
                      <w:sz w:val="22"/>
                      <w:szCs w:val="22"/>
                    </w:rPr>
                  </w:pPr>
                  <w:r w:rsidRPr="00595EE5">
                    <w:rPr>
                      <w:color w:val="000000"/>
                      <w:sz w:val="22"/>
                      <w:szCs w:val="22"/>
                    </w:rPr>
                    <w:t>2018</w:t>
                  </w:r>
                </w:p>
              </w:tc>
              <w:tc>
                <w:tcPr>
                  <w:tcW w:w="120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69AEB71" w14:textId="77777777" w:rsidR="00E02027" w:rsidRPr="00595EE5" w:rsidRDefault="00010DE4">
                  <w:pPr>
                    <w:jc w:val="center"/>
                    <w:rPr>
                      <w:color w:val="000000"/>
                      <w:sz w:val="22"/>
                      <w:szCs w:val="22"/>
                    </w:rPr>
                  </w:pPr>
                  <w:r w:rsidRPr="00595EE5">
                    <w:rPr>
                      <w:color w:val="000000"/>
                      <w:sz w:val="22"/>
                      <w:szCs w:val="22"/>
                    </w:rPr>
                    <w:t>2019</w:t>
                  </w:r>
                </w:p>
              </w:tc>
              <w:tc>
                <w:tcPr>
                  <w:tcW w:w="13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0471C5A" w14:textId="77777777" w:rsidR="00E02027" w:rsidRPr="00595EE5" w:rsidRDefault="00010DE4">
                  <w:pPr>
                    <w:jc w:val="center"/>
                    <w:rPr>
                      <w:color w:val="000000"/>
                      <w:sz w:val="22"/>
                      <w:szCs w:val="22"/>
                    </w:rPr>
                  </w:pPr>
                  <w:r w:rsidRPr="00595EE5">
                    <w:rPr>
                      <w:color w:val="000000"/>
                      <w:sz w:val="22"/>
                      <w:szCs w:val="22"/>
                    </w:rPr>
                    <w:t>2020</w:t>
                  </w:r>
                </w:p>
              </w:tc>
            </w:tr>
            <w:tr w:rsidR="00E02027" w:rsidRPr="00595EE5" w14:paraId="46D4FDF3"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46E67FBA" w14:textId="77777777" w:rsidR="00E02027" w:rsidRPr="00595EE5" w:rsidRDefault="00010DE4">
                  <w:pPr>
                    <w:rPr>
                      <w:color w:val="000000"/>
                      <w:sz w:val="22"/>
                      <w:szCs w:val="22"/>
                    </w:rPr>
                  </w:pPr>
                  <w:r w:rsidRPr="00595EE5">
                    <w:rPr>
                      <w:color w:val="000000"/>
                      <w:sz w:val="22"/>
                      <w:szCs w:val="22"/>
                    </w:rPr>
                    <w:t>Biržų r. sav.</w:t>
                  </w:r>
                </w:p>
              </w:tc>
              <w:tc>
                <w:tcPr>
                  <w:tcW w:w="1180" w:type="dxa"/>
                  <w:tcBorders>
                    <w:top w:val="nil"/>
                    <w:left w:val="nil"/>
                    <w:bottom w:val="single" w:sz="4" w:space="0" w:color="auto"/>
                    <w:right w:val="single" w:sz="4" w:space="0" w:color="auto"/>
                  </w:tcBorders>
                  <w:shd w:val="clear" w:color="auto" w:fill="auto"/>
                  <w:noWrap/>
                  <w:vAlign w:val="center"/>
                </w:tcPr>
                <w:p w14:paraId="13BEE3D5" w14:textId="77777777" w:rsidR="00E02027" w:rsidRPr="00595EE5" w:rsidRDefault="00010DE4">
                  <w:pPr>
                    <w:jc w:val="center"/>
                    <w:rPr>
                      <w:color w:val="000000"/>
                      <w:sz w:val="22"/>
                      <w:szCs w:val="22"/>
                    </w:rPr>
                  </w:pPr>
                  <w:r w:rsidRPr="00595EE5">
                    <w:rPr>
                      <w:color w:val="000000"/>
                      <w:sz w:val="22"/>
                      <w:szCs w:val="22"/>
                    </w:rPr>
                    <w:t>599,3</w:t>
                  </w:r>
                </w:p>
              </w:tc>
              <w:tc>
                <w:tcPr>
                  <w:tcW w:w="1260" w:type="dxa"/>
                  <w:tcBorders>
                    <w:top w:val="nil"/>
                    <w:left w:val="nil"/>
                    <w:bottom w:val="single" w:sz="4" w:space="0" w:color="auto"/>
                    <w:right w:val="single" w:sz="4" w:space="0" w:color="auto"/>
                  </w:tcBorders>
                  <w:shd w:val="clear" w:color="auto" w:fill="auto"/>
                  <w:noWrap/>
                  <w:vAlign w:val="center"/>
                </w:tcPr>
                <w:p w14:paraId="1D370D04" w14:textId="77777777" w:rsidR="00E02027" w:rsidRPr="00595EE5" w:rsidRDefault="00010DE4">
                  <w:pPr>
                    <w:jc w:val="center"/>
                    <w:rPr>
                      <w:color w:val="000000"/>
                      <w:sz w:val="22"/>
                      <w:szCs w:val="22"/>
                    </w:rPr>
                  </w:pPr>
                  <w:r w:rsidRPr="00595EE5">
                    <w:rPr>
                      <w:color w:val="000000"/>
                      <w:sz w:val="22"/>
                      <w:szCs w:val="22"/>
                    </w:rPr>
                    <w:t>689,6</w:t>
                  </w:r>
                </w:p>
              </w:tc>
              <w:tc>
                <w:tcPr>
                  <w:tcW w:w="1180" w:type="dxa"/>
                  <w:tcBorders>
                    <w:top w:val="nil"/>
                    <w:left w:val="nil"/>
                    <w:bottom w:val="single" w:sz="4" w:space="0" w:color="auto"/>
                    <w:right w:val="single" w:sz="4" w:space="0" w:color="auto"/>
                  </w:tcBorders>
                  <w:shd w:val="clear" w:color="auto" w:fill="auto"/>
                  <w:noWrap/>
                  <w:vAlign w:val="center"/>
                </w:tcPr>
                <w:p w14:paraId="63FB137D" w14:textId="77777777" w:rsidR="00E02027" w:rsidRPr="00595EE5" w:rsidRDefault="00010DE4">
                  <w:pPr>
                    <w:jc w:val="center"/>
                    <w:rPr>
                      <w:color w:val="000000"/>
                      <w:sz w:val="22"/>
                      <w:szCs w:val="22"/>
                    </w:rPr>
                  </w:pPr>
                  <w:r w:rsidRPr="00595EE5">
                    <w:rPr>
                      <w:color w:val="000000"/>
                      <w:sz w:val="22"/>
                      <w:szCs w:val="22"/>
                    </w:rPr>
                    <w:t>585,0</w:t>
                  </w:r>
                </w:p>
              </w:tc>
              <w:tc>
                <w:tcPr>
                  <w:tcW w:w="1200" w:type="dxa"/>
                  <w:tcBorders>
                    <w:top w:val="nil"/>
                    <w:left w:val="nil"/>
                    <w:bottom w:val="single" w:sz="4" w:space="0" w:color="auto"/>
                    <w:right w:val="single" w:sz="4" w:space="0" w:color="auto"/>
                  </w:tcBorders>
                  <w:shd w:val="clear" w:color="auto" w:fill="auto"/>
                  <w:noWrap/>
                  <w:vAlign w:val="center"/>
                </w:tcPr>
                <w:p w14:paraId="322795BA" w14:textId="77777777" w:rsidR="00E02027" w:rsidRPr="00595EE5" w:rsidRDefault="00010DE4">
                  <w:pPr>
                    <w:jc w:val="center"/>
                    <w:rPr>
                      <w:color w:val="000000"/>
                      <w:sz w:val="22"/>
                      <w:szCs w:val="22"/>
                    </w:rPr>
                  </w:pPr>
                  <w:r w:rsidRPr="00595EE5">
                    <w:rPr>
                      <w:color w:val="000000"/>
                      <w:sz w:val="22"/>
                      <w:szCs w:val="22"/>
                    </w:rPr>
                    <w:t>586,5</w:t>
                  </w:r>
                </w:p>
              </w:tc>
              <w:tc>
                <w:tcPr>
                  <w:tcW w:w="1380" w:type="dxa"/>
                  <w:tcBorders>
                    <w:top w:val="nil"/>
                    <w:left w:val="nil"/>
                    <w:bottom w:val="single" w:sz="4" w:space="0" w:color="auto"/>
                    <w:right w:val="single" w:sz="4" w:space="0" w:color="auto"/>
                  </w:tcBorders>
                  <w:shd w:val="clear" w:color="auto" w:fill="auto"/>
                  <w:noWrap/>
                  <w:vAlign w:val="center"/>
                </w:tcPr>
                <w:p w14:paraId="33A7C8F4" w14:textId="77777777" w:rsidR="00E02027" w:rsidRPr="00595EE5" w:rsidRDefault="00010DE4">
                  <w:pPr>
                    <w:jc w:val="center"/>
                    <w:rPr>
                      <w:color w:val="000000"/>
                      <w:sz w:val="22"/>
                      <w:szCs w:val="22"/>
                    </w:rPr>
                  </w:pPr>
                  <w:r w:rsidRPr="00595EE5">
                    <w:rPr>
                      <w:color w:val="000000"/>
                      <w:sz w:val="22"/>
                      <w:szCs w:val="22"/>
                    </w:rPr>
                    <w:t>615,4</w:t>
                  </w:r>
                </w:p>
              </w:tc>
            </w:tr>
            <w:tr w:rsidR="00E02027" w:rsidRPr="00595EE5" w14:paraId="0DC4B924"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741F2DCA" w14:textId="77777777" w:rsidR="00E02027" w:rsidRPr="00595EE5" w:rsidRDefault="00010DE4">
                  <w:pPr>
                    <w:rPr>
                      <w:color w:val="000000"/>
                      <w:sz w:val="22"/>
                      <w:szCs w:val="22"/>
                    </w:rPr>
                  </w:pPr>
                  <w:r w:rsidRPr="00595EE5">
                    <w:rPr>
                      <w:color w:val="000000"/>
                      <w:sz w:val="22"/>
                      <w:szCs w:val="22"/>
                    </w:rPr>
                    <w:t>Kupiškio r. sav.</w:t>
                  </w:r>
                </w:p>
              </w:tc>
              <w:tc>
                <w:tcPr>
                  <w:tcW w:w="1180" w:type="dxa"/>
                  <w:tcBorders>
                    <w:top w:val="nil"/>
                    <w:left w:val="nil"/>
                    <w:bottom w:val="single" w:sz="4" w:space="0" w:color="auto"/>
                    <w:right w:val="single" w:sz="4" w:space="0" w:color="auto"/>
                  </w:tcBorders>
                  <w:shd w:val="clear" w:color="auto" w:fill="auto"/>
                  <w:noWrap/>
                  <w:vAlign w:val="center"/>
                </w:tcPr>
                <w:p w14:paraId="6B2C8867" w14:textId="77777777" w:rsidR="00E02027" w:rsidRPr="00595EE5" w:rsidRDefault="00010DE4">
                  <w:pPr>
                    <w:jc w:val="center"/>
                    <w:rPr>
                      <w:color w:val="000000"/>
                      <w:sz w:val="22"/>
                      <w:szCs w:val="22"/>
                    </w:rPr>
                  </w:pPr>
                  <w:r w:rsidRPr="00595EE5">
                    <w:rPr>
                      <w:color w:val="000000"/>
                      <w:sz w:val="22"/>
                      <w:szCs w:val="22"/>
                    </w:rPr>
                    <w:t>653,3</w:t>
                  </w:r>
                </w:p>
              </w:tc>
              <w:tc>
                <w:tcPr>
                  <w:tcW w:w="1260" w:type="dxa"/>
                  <w:tcBorders>
                    <w:top w:val="nil"/>
                    <w:left w:val="nil"/>
                    <w:bottom w:val="single" w:sz="4" w:space="0" w:color="auto"/>
                    <w:right w:val="single" w:sz="4" w:space="0" w:color="auto"/>
                  </w:tcBorders>
                  <w:shd w:val="clear" w:color="auto" w:fill="auto"/>
                  <w:noWrap/>
                  <w:vAlign w:val="center"/>
                </w:tcPr>
                <w:p w14:paraId="2679D885" w14:textId="77777777" w:rsidR="00E02027" w:rsidRPr="00595EE5" w:rsidRDefault="00010DE4">
                  <w:pPr>
                    <w:jc w:val="center"/>
                    <w:rPr>
                      <w:color w:val="000000"/>
                      <w:sz w:val="22"/>
                      <w:szCs w:val="22"/>
                    </w:rPr>
                  </w:pPr>
                  <w:r w:rsidRPr="00595EE5">
                    <w:rPr>
                      <w:color w:val="000000"/>
                      <w:sz w:val="22"/>
                      <w:szCs w:val="22"/>
                    </w:rPr>
                    <w:t>513,8</w:t>
                  </w:r>
                </w:p>
              </w:tc>
              <w:tc>
                <w:tcPr>
                  <w:tcW w:w="1180" w:type="dxa"/>
                  <w:tcBorders>
                    <w:top w:val="nil"/>
                    <w:left w:val="nil"/>
                    <w:bottom w:val="single" w:sz="4" w:space="0" w:color="auto"/>
                    <w:right w:val="single" w:sz="4" w:space="0" w:color="auto"/>
                  </w:tcBorders>
                  <w:shd w:val="clear" w:color="auto" w:fill="auto"/>
                  <w:noWrap/>
                  <w:vAlign w:val="center"/>
                </w:tcPr>
                <w:p w14:paraId="2B743EF5" w14:textId="77777777" w:rsidR="00E02027" w:rsidRPr="00595EE5" w:rsidRDefault="00010DE4">
                  <w:pPr>
                    <w:jc w:val="center"/>
                    <w:rPr>
                      <w:color w:val="000000"/>
                      <w:sz w:val="22"/>
                      <w:szCs w:val="22"/>
                    </w:rPr>
                  </w:pPr>
                  <w:r w:rsidRPr="00595EE5">
                    <w:rPr>
                      <w:color w:val="000000"/>
                      <w:sz w:val="22"/>
                      <w:szCs w:val="22"/>
                    </w:rPr>
                    <w:t>624,4</w:t>
                  </w:r>
                </w:p>
              </w:tc>
              <w:tc>
                <w:tcPr>
                  <w:tcW w:w="1200" w:type="dxa"/>
                  <w:tcBorders>
                    <w:top w:val="nil"/>
                    <w:left w:val="nil"/>
                    <w:bottom w:val="single" w:sz="4" w:space="0" w:color="auto"/>
                    <w:right w:val="single" w:sz="4" w:space="0" w:color="auto"/>
                  </w:tcBorders>
                  <w:shd w:val="clear" w:color="auto" w:fill="auto"/>
                  <w:noWrap/>
                  <w:vAlign w:val="center"/>
                </w:tcPr>
                <w:p w14:paraId="25A01246" w14:textId="77777777" w:rsidR="00E02027" w:rsidRPr="00595EE5" w:rsidRDefault="00010DE4">
                  <w:pPr>
                    <w:jc w:val="center"/>
                    <w:rPr>
                      <w:color w:val="000000"/>
                      <w:sz w:val="22"/>
                      <w:szCs w:val="22"/>
                    </w:rPr>
                  </w:pPr>
                  <w:r w:rsidRPr="00595EE5">
                    <w:rPr>
                      <w:color w:val="000000"/>
                      <w:sz w:val="22"/>
                      <w:szCs w:val="22"/>
                    </w:rPr>
                    <w:t>573,4</w:t>
                  </w:r>
                </w:p>
              </w:tc>
              <w:tc>
                <w:tcPr>
                  <w:tcW w:w="1380" w:type="dxa"/>
                  <w:tcBorders>
                    <w:top w:val="nil"/>
                    <w:left w:val="nil"/>
                    <w:bottom w:val="single" w:sz="4" w:space="0" w:color="auto"/>
                    <w:right w:val="single" w:sz="4" w:space="0" w:color="auto"/>
                  </w:tcBorders>
                  <w:shd w:val="clear" w:color="auto" w:fill="auto"/>
                  <w:noWrap/>
                  <w:vAlign w:val="center"/>
                </w:tcPr>
                <w:p w14:paraId="08E9D608" w14:textId="77777777" w:rsidR="00E02027" w:rsidRPr="00595EE5" w:rsidRDefault="00010DE4">
                  <w:pPr>
                    <w:jc w:val="center"/>
                    <w:rPr>
                      <w:color w:val="000000"/>
                      <w:sz w:val="22"/>
                      <w:szCs w:val="22"/>
                    </w:rPr>
                  </w:pPr>
                  <w:r w:rsidRPr="00595EE5">
                    <w:rPr>
                      <w:color w:val="000000"/>
                      <w:sz w:val="22"/>
                      <w:szCs w:val="22"/>
                    </w:rPr>
                    <w:t>716,9</w:t>
                  </w:r>
                </w:p>
              </w:tc>
            </w:tr>
            <w:tr w:rsidR="00E02027" w:rsidRPr="00595EE5" w14:paraId="44C2034B"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4EFF5173" w14:textId="77777777" w:rsidR="00E02027" w:rsidRPr="00595EE5" w:rsidRDefault="00010DE4">
                  <w:pPr>
                    <w:rPr>
                      <w:color w:val="000000"/>
                      <w:sz w:val="22"/>
                      <w:szCs w:val="22"/>
                    </w:rPr>
                  </w:pPr>
                  <w:r w:rsidRPr="00595EE5">
                    <w:rPr>
                      <w:color w:val="000000"/>
                      <w:sz w:val="22"/>
                      <w:szCs w:val="22"/>
                    </w:rPr>
                    <w:t>Panevėžio m. sav.</w:t>
                  </w:r>
                </w:p>
              </w:tc>
              <w:tc>
                <w:tcPr>
                  <w:tcW w:w="1180" w:type="dxa"/>
                  <w:tcBorders>
                    <w:top w:val="nil"/>
                    <w:left w:val="nil"/>
                    <w:bottom w:val="single" w:sz="4" w:space="0" w:color="auto"/>
                    <w:right w:val="single" w:sz="4" w:space="0" w:color="auto"/>
                  </w:tcBorders>
                  <w:shd w:val="clear" w:color="auto" w:fill="auto"/>
                  <w:noWrap/>
                  <w:vAlign w:val="center"/>
                </w:tcPr>
                <w:p w14:paraId="33E48B89" w14:textId="77777777" w:rsidR="00E02027" w:rsidRPr="00595EE5" w:rsidRDefault="00010DE4">
                  <w:pPr>
                    <w:jc w:val="center"/>
                    <w:rPr>
                      <w:color w:val="000000"/>
                      <w:sz w:val="22"/>
                      <w:szCs w:val="22"/>
                    </w:rPr>
                  </w:pPr>
                  <w:r w:rsidRPr="00595EE5">
                    <w:rPr>
                      <w:color w:val="000000"/>
                      <w:sz w:val="22"/>
                      <w:szCs w:val="22"/>
                    </w:rPr>
                    <w:t>484,5</w:t>
                  </w:r>
                </w:p>
              </w:tc>
              <w:tc>
                <w:tcPr>
                  <w:tcW w:w="1260" w:type="dxa"/>
                  <w:tcBorders>
                    <w:top w:val="nil"/>
                    <w:left w:val="nil"/>
                    <w:bottom w:val="single" w:sz="4" w:space="0" w:color="auto"/>
                    <w:right w:val="single" w:sz="4" w:space="0" w:color="auto"/>
                  </w:tcBorders>
                  <w:shd w:val="clear" w:color="auto" w:fill="auto"/>
                  <w:noWrap/>
                  <w:vAlign w:val="center"/>
                </w:tcPr>
                <w:p w14:paraId="61C9C9AE" w14:textId="77777777" w:rsidR="00E02027" w:rsidRPr="00595EE5" w:rsidRDefault="00010DE4">
                  <w:pPr>
                    <w:jc w:val="center"/>
                    <w:rPr>
                      <w:color w:val="000000"/>
                      <w:sz w:val="22"/>
                      <w:szCs w:val="22"/>
                    </w:rPr>
                  </w:pPr>
                  <w:r w:rsidRPr="00595EE5">
                    <w:rPr>
                      <w:color w:val="000000"/>
                      <w:sz w:val="22"/>
                      <w:szCs w:val="22"/>
                    </w:rPr>
                    <w:t>473,1</w:t>
                  </w:r>
                </w:p>
              </w:tc>
              <w:tc>
                <w:tcPr>
                  <w:tcW w:w="1180" w:type="dxa"/>
                  <w:tcBorders>
                    <w:top w:val="nil"/>
                    <w:left w:val="nil"/>
                    <w:bottom w:val="single" w:sz="4" w:space="0" w:color="auto"/>
                    <w:right w:val="single" w:sz="4" w:space="0" w:color="auto"/>
                  </w:tcBorders>
                  <w:shd w:val="clear" w:color="auto" w:fill="auto"/>
                  <w:noWrap/>
                  <w:vAlign w:val="center"/>
                </w:tcPr>
                <w:p w14:paraId="154AF9EC" w14:textId="77777777" w:rsidR="00E02027" w:rsidRPr="00595EE5" w:rsidRDefault="00010DE4">
                  <w:pPr>
                    <w:jc w:val="center"/>
                    <w:rPr>
                      <w:color w:val="000000"/>
                      <w:sz w:val="22"/>
                      <w:szCs w:val="22"/>
                    </w:rPr>
                  </w:pPr>
                  <w:r w:rsidRPr="00595EE5">
                    <w:rPr>
                      <w:color w:val="000000"/>
                      <w:sz w:val="22"/>
                      <w:szCs w:val="22"/>
                    </w:rPr>
                    <w:t>439,9</w:t>
                  </w:r>
                </w:p>
              </w:tc>
              <w:tc>
                <w:tcPr>
                  <w:tcW w:w="1200" w:type="dxa"/>
                  <w:tcBorders>
                    <w:top w:val="nil"/>
                    <w:left w:val="nil"/>
                    <w:bottom w:val="single" w:sz="4" w:space="0" w:color="auto"/>
                    <w:right w:val="single" w:sz="4" w:space="0" w:color="auto"/>
                  </w:tcBorders>
                  <w:shd w:val="clear" w:color="auto" w:fill="auto"/>
                  <w:noWrap/>
                  <w:vAlign w:val="center"/>
                </w:tcPr>
                <w:p w14:paraId="786280D0" w14:textId="77777777" w:rsidR="00E02027" w:rsidRPr="00595EE5" w:rsidRDefault="00010DE4">
                  <w:pPr>
                    <w:jc w:val="center"/>
                    <w:rPr>
                      <w:color w:val="000000"/>
                      <w:sz w:val="22"/>
                      <w:szCs w:val="22"/>
                    </w:rPr>
                  </w:pPr>
                  <w:r w:rsidRPr="00595EE5">
                    <w:rPr>
                      <w:color w:val="000000"/>
                      <w:sz w:val="22"/>
                      <w:szCs w:val="22"/>
                    </w:rPr>
                    <w:t>440,7</w:t>
                  </w:r>
                </w:p>
              </w:tc>
              <w:tc>
                <w:tcPr>
                  <w:tcW w:w="1380" w:type="dxa"/>
                  <w:tcBorders>
                    <w:top w:val="nil"/>
                    <w:left w:val="nil"/>
                    <w:bottom w:val="single" w:sz="4" w:space="0" w:color="auto"/>
                    <w:right w:val="single" w:sz="4" w:space="0" w:color="auto"/>
                  </w:tcBorders>
                  <w:shd w:val="clear" w:color="auto" w:fill="auto"/>
                  <w:noWrap/>
                  <w:vAlign w:val="center"/>
                </w:tcPr>
                <w:p w14:paraId="75F4A099" w14:textId="77777777" w:rsidR="00E02027" w:rsidRPr="00595EE5" w:rsidRDefault="00010DE4">
                  <w:pPr>
                    <w:jc w:val="center"/>
                    <w:rPr>
                      <w:color w:val="000000"/>
                      <w:sz w:val="22"/>
                      <w:szCs w:val="22"/>
                    </w:rPr>
                  </w:pPr>
                  <w:r w:rsidRPr="00595EE5">
                    <w:rPr>
                      <w:color w:val="000000"/>
                      <w:sz w:val="22"/>
                      <w:szCs w:val="22"/>
                    </w:rPr>
                    <w:t>463,4</w:t>
                  </w:r>
                </w:p>
              </w:tc>
            </w:tr>
            <w:tr w:rsidR="00E02027" w:rsidRPr="00595EE5" w14:paraId="676AD504"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62053BDF" w14:textId="77777777" w:rsidR="00E02027" w:rsidRPr="00595EE5" w:rsidRDefault="00010DE4">
                  <w:pPr>
                    <w:rPr>
                      <w:color w:val="000000"/>
                      <w:sz w:val="22"/>
                      <w:szCs w:val="22"/>
                    </w:rPr>
                  </w:pPr>
                  <w:r w:rsidRPr="00595EE5">
                    <w:rPr>
                      <w:color w:val="000000"/>
                      <w:sz w:val="22"/>
                      <w:szCs w:val="22"/>
                    </w:rPr>
                    <w:t>Panevėžio r. sav.</w:t>
                  </w:r>
                </w:p>
              </w:tc>
              <w:tc>
                <w:tcPr>
                  <w:tcW w:w="1180" w:type="dxa"/>
                  <w:tcBorders>
                    <w:top w:val="nil"/>
                    <w:left w:val="nil"/>
                    <w:bottom w:val="single" w:sz="4" w:space="0" w:color="auto"/>
                    <w:right w:val="single" w:sz="4" w:space="0" w:color="auto"/>
                  </w:tcBorders>
                  <w:shd w:val="clear" w:color="auto" w:fill="auto"/>
                  <w:noWrap/>
                  <w:vAlign w:val="center"/>
                </w:tcPr>
                <w:p w14:paraId="7DD6BBDD" w14:textId="77777777" w:rsidR="00E02027" w:rsidRPr="00595EE5" w:rsidRDefault="00010DE4">
                  <w:pPr>
                    <w:jc w:val="center"/>
                    <w:rPr>
                      <w:color w:val="000000"/>
                      <w:sz w:val="22"/>
                      <w:szCs w:val="22"/>
                    </w:rPr>
                  </w:pPr>
                  <w:r w:rsidRPr="00595EE5">
                    <w:rPr>
                      <w:color w:val="000000"/>
                      <w:sz w:val="22"/>
                      <w:szCs w:val="22"/>
                    </w:rPr>
                    <w:t>616,4</w:t>
                  </w:r>
                </w:p>
              </w:tc>
              <w:tc>
                <w:tcPr>
                  <w:tcW w:w="1260" w:type="dxa"/>
                  <w:tcBorders>
                    <w:top w:val="nil"/>
                    <w:left w:val="nil"/>
                    <w:bottom w:val="single" w:sz="4" w:space="0" w:color="auto"/>
                    <w:right w:val="single" w:sz="4" w:space="0" w:color="auto"/>
                  </w:tcBorders>
                  <w:shd w:val="clear" w:color="auto" w:fill="auto"/>
                  <w:noWrap/>
                  <w:vAlign w:val="center"/>
                </w:tcPr>
                <w:p w14:paraId="31F21608" w14:textId="77777777" w:rsidR="00E02027" w:rsidRPr="00595EE5" w:rsidRDefault="00010DE4">
                  <w:pPr>
                    <w:jc w:val="center"/>
                    <w:rPr>
                      <w:color w:val="000000"/>
                      <w:sz w:val="22"/>
                      <w:szCs w:val="22"/>
                    </w:rPr>
                  </w:pPr>
                  <w:r w:rsidRPr="00595EE5">
                    <w:rPr>
                      <w:color w:val="000000"/>
                      <w:sz w:val="22"/>
                      <w:szCs w:val="22"/>
                    </w:rPr>
                    <w:t>613,8</w:t>
                  </w:r>
                </w:p>
              </w:tc>
              <w:tc>
                <w:tcPr>
                  <w:tcW w:w="1180" w:type="dxa"/>
                  <w:tcBorders>
                    <w:top w:val="nil"/>
                    <w:left w:val="nil"/>
                    <w:bottom w:val="single" w:sz="4" w:space="0" w:color="auto"/>
                    <w:right w:val="single" w:sz="4" w:space="0" w:color="auto"/>
                  </w:tcBorders>
                  <w:shd w:val="clear" w:color="auto" w:fill="auto"/>
                  <w:noWrap/>
                  <w:vAlign w:val="center"/>
                </w:tcPr>
                <w:p w14:paraId="2F43F76A" w14:textId="77777777" w:rsidR="00E02027" w:rsidRPr="00595EE5" w:rsidRDefault="00010DE4">
                  <w:pPr>
                    <w:jc w:val="center"/>
                    <w:rPr>
                      <w:color w:val="000000"/>
                      <w:sz w:val="22"/>
                      <w:szCs w:val="22"/>
                    </w:rPr>
                  </w:pPr>
                  <w:r w:rsidRPr="00595EE5">
                    <w:rPr>
                      <w:color w:val="000000"/>
                      <w:sz w:val="22"/>
                      <w:szCs w:val="22"/>
                    </w:rPr>
                    <w:t>477,2</w:t>
                  </w:r>
                </w:p>
              </w:tc>
              <w:tc>
                <w:tcPr>
                  <w:tcW w:w="1200" w:type="dxa"/>
                  <w:tcBorders>
                    <w:top w:val="nil"/>
                    <w:left w:val="nil"/>
                    <w:bottom w:val="single" w:sz="4" w:space="0" w:color="auto"/>
                    <w:right w:val="single" w:sz="4" w:space="0" w:color="auto"/>
                  </w:tcBorders>
                  <w:shd w:val="clear" w:color="auto" w:fill="auto"/>
                  <w:noWrap/>
                  <w:vAlign w:val="center"/>
                </w:tcPr>
                <w:p w14:paraId="5D77746C" w14:textId="77777777" w:rsidR="00E02027" w:rsidRPr="00595EE5" w:rsidRDefault="00010DE4">
                  <w:pPr>
                    <w:jc w:val="center"/>
                    <w:rPr>
                      <w:color w:val="000000"/>
                      <w:sz w:val="22"/>
                      <w:szCs w:val="22"/>
                    </w:rPr>
                  </w:pPr>
                  <w:r w:rsidRPr="00595EE5">
                    <w:rPr>
                      <w:color w:val="000000"/>
                      <w:sz w:val="22"/>
                      <w:szCs w:val="22"/>
                    </w:rPr>
                    <w:t>551,4</w:t>
                  </w:r>
                </w:p>
              </w:tc>
              <w:tc>
                <w:tcPr>
                  <w:tcW w:w="1380" w:type="dxa"/>
                  <w:tcBorders>
                    <w:top w:val="nil"/>
                    <w:left w:val="nil"/>
                    <w:bottom w:val="single" w:sz="4" w:space="0" w:color="auto"/>
                    <w:right w:val="single" w:sz="4" w:space="0" w:color="auto"/>
                  </w:tcBorders>
                  <w:shd w:val="clear" w:color="auto" w:fill="auto"/>
                  <w:noWrap/>
                  <w:vAlign w:val="center"/>
                </w:tcPr>
                <w:p w14:paraId="4ABA480C" w14:textId="77777777" w:rsidR="00E02027" w:rsidRPr="00595EE5" w:rsidRDefault="00010DE4">
                  <w:pPr>
                    <w:jc w:val="center"/>
                    <w:rPr>
                      <w:color w:val="000000"/>
                      <w:sz w:val="22"/>
                      <w:szCs w:val="22"/>
                    </w:rPr>
                  </w:pPr>
                  <w:r w:rsidRPr="00595EE5">
                    <w:rPr>
                      <w:color w:val="000000"/>
                      <w:sz w:val="22"/>
                      <w:szCs w:val="22"/>
                    </w:rPr>
                    <w:t>552,5</w:t>
                  </w:r>
                </w:p>
              </w:tc>
            </w:tr>
            <w:tr w:rsidR="00E02027" w:rsidRPr="00595EE5" w14:paraId="41B39CCB"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087AE06F" w14:textId="77777777" w:rsidR="00E02027" w:rsidRPr="00595EE5" w:rsidRDefault="00010DE4">
                  <w:pPr>
                    <w:rPr>
                      <w:color w:val="000000"/>
                      <w:sz w:val="22"/>
                      <w:szCs w:val="22"/>
                    </w:rPr>
                  </w:pPr>
                  <w:r w:rsidRPr="00595EE5">
                    <w:rPr>
                      <w:color w:val="000000"/>
                      <w:sz w:val="22"/>
                      <w:szCs w:val="22"/>
                    </w:rPr>
                    <w:t>Pasvalio r.</w:t>
                  </w:r>
                </w:p>
              </w:tc>
              <w:tc>
                <w:tcPr>
                  <w:tcW w:w="1180" w:type="dxa"/>
                  <w:tcBorders>
                    <w:top w:val="nil"/>
                    <w:left w:val="nil"/>
                    <w:bottom w:val="single" w:sz="4" w:space="0" w:color="auto"/>
                    <w:right w:val="single" w:sz="4" w:space="0" w:color="auto"/>
                  </w:tcBorders>
                  <w:shd w:val="clear" w:color="auto" w:fill="auto"/>
                  <w:noWrap/>
                  <w:vAlign w:val="center"/>
                </w:tcPr>
                <w:p w14:paraId="6D00BDF7" w14:textId="77777777" w:rsidR="00E02027" w:rsidRPr="00595EE5" w:rsidRDefault="00010DE4">
                  <w:pPr>
                    <w:jc w:val="center"/>
                    <w:rPr>
                      <w:color w:val="000000"/>
                      <w:sz w:val="22"/>
                      <w:szCs w:val="22"/>
                    </w:rPr>
                  </w:pPr>
                  <w:r w:rsidRPr="00595EE5">
                    <w:rPr>
                      <w:color w:val="000000"/>
                      <w:sz w:val="22"/>
                      <w:szCs w:val="22"/>
                    </w:rPr>
                    <w:t>678,7</w:t>
                  </w:r>
                </w:p>
              </w:tc>
              <w:tc>
                <w:tcPr>
                  <w:tcW w:w="1260" w:type="dxa"/>
                  <w:tcBorders>
                    <w:top w:val="nil"/>
                    <w:left w:val="nil"/>
                    <w:bottom w:val="single" w:sz="4" w:space="0" w:color="auto"/>
                    <w:right w:val="single" w:sz="4" w:space="0" w:color="auto"/>
                  </w:tcBorders>
                  <w:shd w:val="clear" w:color="auto" w:fill="auto"/>
                  <w:noWrap/>
                  <w:vAlign w:val="center"/>
                </w:tcPr>
                <w:p w14:paraId="50849D0C" w14:textId="77777777" w:rsidR="00E02027" w:rsidRPr="00595EE5" w:rsidRDefault="00010DE4">
                  <w:pPr>
                    <w:jc w:val="center"/>
                    <w:rPr>
                      <w:color w:val="000000"/>
                      <w:sz w:val="22"/>
                      <w:szCs w:val="22"/>
                    </w:rPr>
                  </w:pPr>
                  <w:r w:rsidRPr="00595EE5">
                    <w:rPr>
                      <w:color w:val="000000"/>
                      <w:sz w:val="22"/>
                      <w:szCs w:val="22"/>
                    </w:rPr>
                    <w:t>651,7</w:t>
                  </w:r>
                </w:p>
              </w:tc>
              <w:tc>
                <w:tcPr>
                  <w:tcW w:w="1180" w:type="dxa"/>
                  <w:tcBorders>
                    <w:top w:val="nil"/>
                    <w:left w:val="nil"/>
                    <w:bottom w:val="single" w:sz="4" w:space="0" w:color="auto"/>
                    <w:right w:val="single" w:sz="4" w:space="0" w:color="auto"/>
                  </w:tcBorders>
                  <w:shd w:val="clear" w:color="auto" w:fill="auto"/>
                  <w:noWrap/>
                  <w:vAlign w:val="center"/>
                </w:tcPr>
                <w:p w14:paraId="0A89B9FE" w14:textId="77777777" w:rsidR="00E02027" w:rsidRPr="00595EE5" w:rsidRDefault="00010DE4">
                  <w:pPr>
                    <w:jc w:val="center"/>
                    <w:rPr>
                      <w:color w:val="000000"/>
                      <w:sz w:val="22"/>
                      <w:szCs w:val="22"/>
                    </w:rPr>
                  </w:pPr>
                  <w:r w:rsidRPr="00595EE5">
                    <w:rPr>
                      <w:color w:val="000000"/>
                      <w:sz w:val="22"/>
                      <w:szCs w:val="22"/>
                    </w:rPr>
                    <w:t>629,2</w:t>
                  </w:r>
                </w:p>
              </w:tc>
              <w:tc>
                <w:tcPr>
                  <w:tcW w:w="1200" w:type="dxa"/>
                  <w:tcBorders>
                    <w:top w:val="nil"/>
                    <w:left w:val="nil"/>
                    <w:bottom w:val="single" w:sz="4" w:space="0" w:color="auto"/>
                    <w:right w:val="single" w:sz="4" w:space="0" w:color="auto"/>
                  </w:tcBorders>
                  <w:shd w:val="clear" w:color="auto" w:fill="auto"/>
                  <w:noWrap/>
                  <w:vAlign w:val="center"/>
                </w:tcPr>
                <w:p w14:paraId="60B0F693" w14:textId="77777777" w:rsidR="00E02027" w:rsidRPr="00595EE5" w:rsidRDefault="00010DE4">
                  <w:pPr>
                    <w:jc w:val="center"/>
                    <w:rPr>
                      <w:color w:val="000000"/>
                      <w:sz w:val="22"/>
                      <w:szCs w:val="22"/>
                    </w:rPr>
                  </w:pPr>
                  <w:r w:rsidRPr="00595EE5">
                    <w:rPr>
                      <w:color w:val="000000"/>
                      <w:sz w:val="22"/>
                      <w:szCs w:val="22"/>
                    </w:rPr>
                    <w:t>583,1</w:t>
                  </w:r>
                </w:p>
              </w:tc>
              <w:tc>
                <w:tcPr>
                  <w:tcW w:w="1380" w:type="dxa"/>
                  <w:tcBorders>
                    <w:top w:val="nil"/>
                    <w:left w:val="nil"/>
                    <w:bottom w:val="single" w:sz="4" w:space="0" w:color="auto"/>
                    <w:right w:val="single" w:sz="4" w:space="0" w:color="auto"/>
                  </w:tcBorders>
                  <w:shd w:val="clear" w:color="auto" w:fill="auto"/>
                  <w:noWrap/>
                  <w:vAlign w:val="center"/>
                </w:tcPr>
                <w:p w14:paraId="7FF0532B" w14:textId="77777777" w:rsidR="00E02027" w:rsidRPr="00595EE5" w:rsidRDefault="00010DE4">
                  <w:pPr>
                    <w:jc w:val="center"/>
                    <w:rPr>
                      <w:color w:val="000000"/>
                      <w:sz w:val="22"/>
                      <w:szCs w:val="22"/>
                    </w:rPr>
                  </w:pPr>
                  <w:r w:rsidRPr="00595EE5">
                    <w:rPr>
                      <w:color w:val="000000"/>
                      <w:sz w:val="22"/>
                      <w:szCs w:val="22"/>
                    </w:rPr>
                    <w:t>678,9</w:t>
                  </w:r>
                </w:p>
              </w:tc>
            </w:tr>
            <w:tr w:rsidR="00E02027" w:rsidRPr="00595EE5" w14:paraId="5A265ABB"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22930179" w14:textId="77777777" w:rsidR="00E02027" w:rsidRPr="00595EE5" w:rsidRDefault="00010DE4">
                  <w:pPr>
                    <w:rPr>
                      <w:color w:val="000000"/>
                      <w:sz w:val="22"/>
                      <w:szCs w:val="22"/>
                    </w:rPr>
                  </w:pPr>
                  <w:r w:rsidRPr="00595EE5">
                    <w:rPr>
                      <w:color w:val="000000"/>
                      <w:sz w:val="22"/>
                      <w:szCs w:val="22"/>
                    </w:rPr>
                    <w:t>Rokiškio r. sav.</w:t>
                  </w:r>
                </w:p>
              </w:tc>
              <w:tc>
                <w:tcPr>
                  <w:tcW w:w="1180" w:type="dxa"/>
                  <w:tcBorders>
                    <w:top w:val="nil"/>
                    <w:left w:val="nil"/>
                    <w:bottom w:val="single" w:sz="4" w:space="0" w:color="auto"/>
                    <w:right w:val="single" w:sz="4" w:space="0" w:color="auto"/>
                  </w:tcBorders>
                  <w:shd w:val="clear" w:color="auto" w:fill="auto"/>
                  <w:noWrap/>
                  <w:vAlign w:val="center"/>
                </w:tcPr>
                <w:p w14:paraId="7CAC3DBE" w14:textId="77777777" w:rsidR="00E02027" w:rsidRPr="00595EE5" w:rsidRDefault="00010DE4">
                  <w:pPr>
                    <w:jc w:val="center"/>
                    <w:rPr>
                      <w:color w:val="000000"/>
                      <w:sz w:val="22"/>
                      <w:szCs w:val="22"/>
                    </w:rPr>
                  </w:pPr>
                  <w:r w:rsidRPr="00595EE5">
                    <w:rPr>
                      <w:color w:val="000000"/>
                      <w:sz w:val="22"/>
                      <w:szCs w:val="22"/>
                    </w:rPr>
                    <w:t>677,7</w:t>
                  </w:r>
                </w:p>
              </w:tc>
              <w:tc>
                <w:tcPr>
                  <w:tcW w:w="1260" w:type="dxa"/>
                  <w:tcBorders>
                    <w:top w:val="nil"/>
                    <w:left w:val="nil"/>
                    <w:bottom w:val="single" w:sz="4" w:space="0" w:color="auto"/>
                    <w:right w:val="single" w:sz="4" w:space="0" w:color="auto"/>
                  </w:tcBorders>
                  <w:shd w:val="clear" w:color="auto" w:fill="auto"/>
                  <w:noWrap/>
                  <w:vAlign w:val="center"/>
                </w:tcPr>
                <w:p w14:paraId="76C9AA77" w14:textId="77777777" w:rsidR="00E02027" w:rsidRPr="00595EE5" w:rsidRDefault="00010DE4">
                  <w:pPr>
                    <w:jc w:val="center"/>
                    <w:rPr>
                      <w:color w:val="000000"/>
                      <w:sz w:val="22"/>
                      <w:szCs w:val="22"/>
                    </w:rPr>
                  </w:pPr>
                  <w:r w:rsidRPr="00595EE5">
                    <w:rPr>
                      <w:color w:val="000000"/>
                      <w:sz w:val="22"/>
                      <w:szCs w:val="22"/>
                    </w:rPr>
                    <w:t>649,1</w:t>
                  </w:r>
                </w:p>
              </w:tc>
              <w:tc>
                <w:tcPr>
                  <w:tcW w:w="1180" w:type="dxa"/>
                  <w:tcBorders>
                    <w:top w:val="nil"/>
                    <w:left w:val="nil"/>
                    <w:bottom w:val="single" w:sz="4" w:space="0" w:color="auto"/>
                    <w:right w:val="single" w:sz="4" w:space="0" w:color="auto"/>
                  </w:tcBorders>
                  <w:shd w:val="clear" w:color="auto" w:fill="auto"/>
                  <w:noWrap/>
                  <w:vAlign w:val="center"/>
                </w:tcPr>
                <w:p w14:paraId="319D8E98" w14:textId="77777777" w:rsidR="00E02027" w:rsidRPr="00595EE5" w:rsidRDefault="00010DE4">
                  <w:pPr>
                    <w:jc w:val="center"/>
                    <w:rPr>
                      <w:color w:val="000000"/>
                      <w:sz w:val="22"/>
                      <w:szCs w:val="22"/>
                    </w:rPr>
                  </w:pPr>
                  <w:r w:rsidRPr="00595EE5">
                    <w:rPr>
                      <w:color w:val="000000"/>
                      <w:sz w:val="22"/>
                      <w:szCs w:val="22"/>
                    </w:rPr>
                    <w:t>610,4</w:t>
                  </w:r>
                </w:p>
              </w:tc>
              <w:tc>
                <w:tcPr>
                  <w:tcW w:w="1200" w:type="dxa"/>
                  <w:tcBorders>
                    <w:top w:val="nil"/>
                    <w:left w:val="nil"/>
                    <w:bottom w:val="single" w:sz="4" w:space="0" w:color="auto"/>
                    <w:right w:val="single" w:sz="4" w:space="0" w:color="auto"/>
                  </w:tcBorders>
                  <w:shd w:val="clear" w:color="auto" w:fill="auto"/>
                  <w:noWrap/>
                  <w:vAlign w:val="center"/>
                </w:tcPr>
                <w:p w14:paraId="04741E56" w14:textId="77777777" w:rsidR="00E02027" w:rsidRPr="00595EE5" w:rsidRDefault="00010DE4">
                  <w:pPr>
                    <w:jc w:val="center"/>
                    <w:rPr>
                      <w:color w:val="000000"/>
                      <w:sz w:val="22"/>
                      <w:szCs w:val="22"/>
                    </w:rPr>
                  </w:pPr>
                  <w:r w:rsidRPr="00595EE5">
                    <w:rPr>
                      <w:color w:val="000000"/>
                      <w:sz w:val="22"/>
                      <w:szCs w:val="22"/>
                    </w:rPr>
                    <w:t>662,9</w:t>
                  </w:r>
                </w:p>
              </w:tc>
              <w:tc>
                <w:tcPr>
                  <w:tcW w:w="1380" w:type="dxa"/>
                  <w:tcBorders>
                    <w:top w:val="nil"/>
                    <w:left w:val="nil"/>
                    <w:bottom w:val="single" w:sz="4" w:space="0" w:color="auto"/>
                    <w:right w:val="single" w:sz="4" w:space="0" w:color="auto"/>
                  </w:tcBorders>
                  <w:shd w:val="clear" w:color="auto" w:fill="auto"/>
                  <w:noWrap/>
                  <w:vAlign w:val="center"/>
                </w:tcPr>
                <w:p w14:paraId="75BC76CC" w14:textId="77777777" w:rsidR="00E02027" w:rsidRPr="00595EE5" w:rsidRDefault="00010DE4">
                  <w:pPr>
                    <w:jc w:val="center"/>
                    <w:rPr>
                      <w:color w:val="000000"/>
                      <w:sz w:val="22"/>
                      <w:szCs w:val="22"/>
                    </w:rPr>
                  </w:pPr>
                  <w:r w:rsidRPr="00595EE5">
                    <w:rPr>
                      <w:color w:val="000000"/>
                      <w:sz w:val="22"/>
                      <w:szCs w:val="22"/>
                    </w:rPr>
                    <w:t>654,2</w:t>
                  </w:r>
                </w:p>
              </w:tc>
            </w:tr>
            <w:tr w:rsidR="00E02027" w:rsidRPr="00595EE5" w14:paraId="1D352A24"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73A40F" w14:textId="77777777" w:rsidR="00E02027" w:rsidRPr="00595EE5" w:rsidRDefault="00010DE4">
                  <w:pPr>
                    <w:rPr>
                      <w:color w:val="000000"/>
                      <w:sz w:val="22"/>
                      <w:szCs w:val="22"/>
                    </w:rPr>
                  </w:pPr>
                  <w:r w:rsidRPr="00595EE5">
                    <w:rPr>
                      <w:color w:val="000000"/>
                      <w:sz w:val="22"/>
                      <w:szCs w:val="22"/>
                    </w:rPr>
                    <w:t>Lietuva</w:t>
                  </w:r>
                </w:p>
              </w:tc>
              <w:tc>
                <w:tcPr>
                  <w:tcW w:w="1180" w:type="dxa"/>
                  <w:tcBorders>
                    <w:top w:val="nil"/>
                    <w:left w:val="nil"/>
                    <w:bottom w:val="single" w:sz="4" w:space="0" w:color="auto"/>
                    <w:right w:val="single" w:sz="4" w:space="0" w:color="auto"/>
                  </w:tcBorders>
                  <w:shd w:val="clear" w:color="auto" w:fill="auto"/>
                  <w:noWrap/>
                  <w:vAlign w:val="center"/>
                </w:tcPr>
                <w:p w14:paraId="4B698B0C" w14:textId="77777777" w:rsidR="00E02027" w:rsidRPr="00595EE5" w:rsidRDefault="00010DE4">
                  <w:pPr>
                    <w:jc w:val="center"/>
                    <w:rPr>
                      <w:color w:val="000000"/>
                      <w:sz w:val="22"/>
                      <w:szCs w:val="22"/>
                    </w:rPr>
                  </w:pPr>
                  <w:r w:rsidRPr="00595EE5">
                    <w:rPr>
                      <w:color w:val="000000"/>
                      <w:sz w:val="22"/>
                      <w:szCs w:val="22"/>
                    </w:rPr>
                    <w:t>543,7</w:t>
                  </w:r>
                </w:p>
              </w:tc>
              <w:tc>
                <w:tcPr>
                  <w:tcW w:w="1260" w:type="dxa"/>
                  <w:tcBorders>
                    <w:top w:val="nil"/>
                    <w:left w:val="nil"/>
                    <w:bottom w:val="single" w:sz="4" w:space="0" w:color="auto"/>
                    <w:right w:val="single" w:sz="4" w:space="0" w:color="auto"/>
                  </w:tcBorders>
                  <w:shd w:val="clear" w:color="auto" w:fill="auto"/>
                  <w:noWrap/>
                  <w:vAlign w:val="center"/>
                </w:tcPr>
                <w:p w14:paraId="2B081CA8" w14:textId="77777777" w:rsidR="00E02027" w:rsidRPr="00595EE5" w:rsidRDefault="00010DE4">
                  <w:pPr>
                    <w:jc w:val="center"/>
                    <w:rPr>
                      <w:color w:val="000000"/>
                      <w:sz w:val="22"/>
                      <w:szCs w:val="22"/>
                    </w:rPr>
                  </w:pPr>
                  <w:r w:rsidRPr="00595EE5">
                    <w:rPr>
                      <w:color w:val="000000"/>
                      <w:sz w:val="22"/>
                      <w:szCs w:val="22"/>
                    </w:rPr>
                    <w:t>495,7</w:t>
                  </w:r>
                </w:p>
              </w:tc>
              <w:tc>
                <w:tcPr>
                  <w:tcW w:w="1180" w:type="dxa"/>
                  <w:tcBorders>
                    <w:top w:val="nil"/>
                    <w:left w:val="nil"/>
                    <w:bottom w:val="single" w:sz="4" w:space="0" w:color="auto"/>
                    <w:right w:val="single" w:sz="4" w:space="0" w:color="auto"/>
                  </w:tcBorders>
                  <w:shd w:val="clear" w:color="auto" w:fill="auto"/>
                  <w:noWrap/>
                  <w:vAlign w:val="center"/>
                </w:tcPr>
                <w:p w14:paraId="714035F1" w14:textId="77777777" w:rsidR="00E02027" w:rsidRPr="00595EE5" w:rsidRDefault="00010DE4">
                  <w:pPr>
                    <w:jc w:val="center"/>
                    <w:rPr>
                      <w:color w:val="000000"/>
                      <w:sz w:val="22"/>
                      <w:szCs w:val="22"/>
                    </w:rPr>
                  </w:pPr>
                  <w:r w:rsidRPr="00595EE5">
                    <w:rPr>
                      <w:color w:val="000000"/>
                      <w:sz w:val="22"/>
                      <w:szCs w:val="22"/>
                    </w:rPr>
                    <w:t>480,4</w:t>
                  </w:r>
                </w:p>
              </w:tc>
              <w:tc>
                <w:tcPr>
                  <w:tcW w:w="1200" w:type="dxa"/>
                  <w:tcBorders>
                    <w:top w:val="nil"/>
                    <w:left w:val="nil"/>
                    <w:bottom w:val="single" w:sz="4" w:space="0" w:color="auto"/>
                    <w:right w:val="single" w:sz="4" w:space="0" w:color="auto"/>
                  </w:tcBorders>
                  <w:shd w:val="clear" w:color="auto" w:fill="auto"/>
                  <w:noWrap/>
                  <w:vAlign w:val="center"/>
                </w:tcPr>
                <w:p w14:paraId="47624162" w14:textId="77777777" w:rsidR="00E02027" w:rsidRPr="00595EE5" w:rsidRDefault="00010DE4">
                  <w:pPr>
                    <w:jc w:val="center"/>
                    <w:rPr>
                      <w:color w:val="000000"/>
                      <w:sz w:val="22"/>
                      <w:szCs w:val="22"/>
                    </w:rPr>
                  </w:pPr>
                  <w:r w:rsidRPr="00595EE5">
                    <w:rPr>
                      <w:color w:val="000000"/>
                      <w:sz w:val="22"/>
                      <w:szCs w:val="22"/>
                    </w:rPr>
                    <w:t>468,3</w:t>
                  </w:r>
                </w:p>
              </w:tc>
              <w:tc>
                <w:tcPr>
                  <w:tcW w:w="1380" w:type="dxa"/>
                  <w:tcBorders>
                    <w:top w:val="nil"/>
                    <w:left w:val="nil"/>
                    <w:bottom w:val="single" w:sz="4" w:space="0" w:color="auto"/>
                    <w:right w:val="single" w:sz="4" w:space="0" w:color="auto"/>
                  </w:tcBorders>
                  <w:shd w:val="clear" w:color="auto" w:fill="auto"/>
                  <w:noWrap/>
                  <w:vAlign w:val="center"/>
                </w:tcPr>
                <w:p w14:paraId="1F73168F" w14:textId="77777777" w:rsidR="00E02027" w:rsidRPr="00595EE5" w:rsidRDefault="00010DE4">
                  <w:pPr>
                    <w:jc w:val="center"/>
                    <w:rPr>
                      <w:color w:val="000000"/>
                      <w:sz w:val="22"/>
                      <w:szCs w:val="22"/>
                    </w:rPr>
                  </w:pPr>
                  <w:r w:rsidRPr="00595EE5">
                    <w:rPr>
                      <w:color w:val="000000"/>
                      <w:sz w:val="22"/>
                      <w:szCs w:val="22"/>
                    </w:rPr>
                    <w:t>510,4</w:t>
                  </w:r>
                </w:p>
              </w:tc>
            </w:tr>
          </w:tbl>
          <w:p w14:paraId="1B9E77C7" w14:textId="77777777" w:rsidR="00E02027" w:rsidRPr="00D3595A" w:rsidRDefault="00010DE4">
            <w:pPr>
              <w:jc w:val="center"/>
              <w:textAlignment w:val="baseline"/>
              <w:rPr>
                <w:szCs w:val="24"/>
              </w:rPr>
            </w:pPr>
            <w:r w:rsidRPr="00595EE5">
              <w:rPr>
                <w:szCs w:val="24"/>
              </w:rPr>
              <w:t xml:space="preserve">Šaltinis: </w:t>
            </w:r>
            <w:r w:rsidRPr="00D3595A">
              <w:rPr>
                <w:szCs w:val="24"/>
              </w:rPr>
              <w:t>https://sam.lrv.lt/lt/veiklos-sritys/kompetenciju-centru-ir-regioninio-bendradarbiavimo-modeliu-pagristos-asmens-sveikatos-prieziuros-istaigu-tinklo-vystymas/savivaldybiu-sveikatos-paslaugu-analize/sveikatos-paslaugu-analizes-regionuose-ir-juose-esanciose-savivaldybese</w:t>
            </w:r>
          </w:p>
          <w:p w14:paraId="2965D8D3" w14:textId="77777777" w:rsidR="00E02027" w:rsidRPr="00595EE5" w:rsidRDefault="00E02027">
            <w:pPr>
              <w:textAlignment w:val="baseline"/>
              <w:rPr>
                <w:szCs w:val="24"/>
              </w:rPr>
            </w:pPr>
          </w:p>
          <w:p w14:paraId="433BCDBA" w14:textId="0634C5FB" w:rsidR="00E02027" w:rsidRPr="00595EE5" w:rsidRDefault="00010DE4">
            <w:pPr>
              <w:jc w:val="both"/>
              <w:textAlignment w:val="baseline"/>
              <w:rPr>
                <w:szCs w:val="24"/>
              </w:rPr>
            </w:pPr>
            <w:r w:rsidRPr="00595EE5">
              <w:rPr>
                <w:szCs w:val="24"/>
              </w:rPr>
              <w:t>Didelis kūno masės indeksas, mažas fizinis aktyvumas, prasti mitybos įpročiai, rūkymas ir alkoholio vartojimas pagrindinės visuomenės sveikatos problemos. Panevėžio regione gyventojų, turinčių 30,0 ir didesnį kūno masės indeksą (toliau – KMI)</w:t>
            </w:r>
            <w:r w:rsidR="003C6572" w:rsidRPr="00595EE5">
              <w:rPr>
                <w:szCs w:val="24"/>
              </w:rPr>
              <w:t xml:space="preserve"> (</w:t>
            </w:r>
            <w:r w:rsidR="005B20DD">
              <w:rPr>
                <w:szCs w:val="24"/>
              </w:rPr>
              <w:t>57</w:t>
            </w:r>
            <w:r w:rsidR="003C6572" w:rsidRPr="00595EE5">
              <w:rPr>
                <w:szCs w:val="24"/>
              </w:rPr>
              <w:t xml:space="preserve"> pastaba)</w:t>
            </w:r>
            <w:r w:rsidRPr="00595EE5">
              <w:rPr>
                <w:szCs w:val="24"/>
              </w:rPr>
              <w:t xml:space="preserve"> palyginus 2014 m. su 2019 m. didėjo (nuo 18,6 iki 24,4 proc.), tuo tarpu šalyje nors šis rodiklis didėjo 1,7 proc. punkto, tačiau 2019 m. tokių gyventojų buvo 18,3 proc. Regionų tarpe šis rodiklis buvo didžiausias, o mažiausias – Alytuje (10,1 proc.). Tam įtakos turi kiti su mityba susiję rizikos veiksniai. Nors daržovių ir vaisių Panevėžio regione vartojama dažniau, tačiau 2019 m. Panevėžio regione vaisius vieną ar daugiau kartų per dieną vartoja tik 48,7 proc. vyrų ir moterų (2014 m. – 37,1 proc.). </w:t>
            </w:r>
            <w:r w:rsidRPr="00595EE5">
              <w:rPr>
                <w:szCs w:val="24"/>
              </w:rPr>
              <w:lastRenderedPageBreak/>
              <w:t xml:space="preserve">Nors 2019 m. Panevėžio regiono gyventojų  vaisių vartojimas vieną ar daugiau kartų per dieną buvo didesnis nei šalyje (šalyje – 47,4 proc.), tačiau daržovių vartojimas buvo mažesnis (šalyje – 53,8 proc., Panevėžio regione – 51,5 proc.). </w:t>
            </w:r>
          </w:p>
          <w:p w14:paraId="68501F73" w14:textId="08C23760" w:rsidR="00E02027" w:rsidRPr="00595EE5" w:rsidRDefault="00010DE4">
            <w:pPr>
              <w:jc w:val="both"/>
              <w:textAlignment w:val="baseline"/>
              <w:rPr>
                <w:szCs w:val="24"/>
              </w:rPr>
            </w:pPr>
            <w:r w:rsidRPr="00595EE5">
              <w:rPr>
                <w:szCs w:val="24"/>
              </w:rPr>
              <w:t>Kasdien rūkančių gyventojų skaičius</w:t>
            </w:r>
            <w:r w:rsidR="003C6572" w:rsidRPr="00595EE5">
              <w:rPr>
                <w:szCs w:val="24"/>
              </w:rPr>
              <w:t xml:space="preserve"> (</w:t>
            </w:r>
            <w:r w:rsidR="005B20DD">
              <w:rPr>
                <w:szCs w:val="24"/>
              </w:rPr>
              <w:t>58</w:t>
            </w:r>
            <w:r w:rsidR="003C6572" w:rsidRPr="00595EE5">
              <w:rPr>
                <w:szCs w:val="24"/>
              </w:rPr>
              <w:t xml:space="preserve"> pastaba)</w:t>
            </w:r>
            <w:r w:rsidRPr="00595EE5">
              <w:rPr>
                <w:szCs w:val="24"/>
              </w:rPr>
              <w:t xml:space="preserve"> Lietuvoje mažėjo nuo 20,4 proc. (2014 m.) iki 18,9 proc. (2019 m.), o Panevėžio regione šis skaičius didėjo nuo 18,3 proc. (2014 m.) iki 22,0 (2019 m.) bei buvo vienas iš didžiausių lyginant su kitais regionais (didesnis tik Utenos regione). Tai – daugybės vėžio formų, širdies ir kraujagyslių bei kvėpavimo takų ligų priežastis.</w:t>
            </w:r>
          </w:p>
          <w:p w14:paraId="64D37889" w14:textId="3A6DDA56" w:rsidR="00E02027" w:rsidRPr="00595EE5" w:rsidRDefault="00010DE4">
            <w:pPr>
              <w:jc w:val="both"/>
              <w:textAlignment w:val="baseline"/>
              <w:rPr>
                <w:szCs w:val="24"/>
              </w:rPr>
            </w:pPr>
            <w:r w:rsidRPr="00595EE5">
              <w:rPr>
                <w:szCs w:val="24"/>
              </w:rPr>
              <w:t>Remiantis standartizuoto mirtingumo, tenkančio 100 tūkst. gyventojų</w:t>
            </w:r>
            <w:r w:rsidR="003C6572" w:rsidRPr="00595EE5">
              <w:rPr>
                <w:szCs w:val="24"/>
              </w:rPr>
              <w:t xml:space="preserve"> (</w:t>
            </w:r>
            <w:r w:rsidR="00AC1178">
              <w:rPr>
                <w:szCs w:val="24"/>
              </w:rPr>
              <w:t>59</w:t>
            </w:r>
            <w:r w:rsidR="003C6572" w:rsidRPr="00595EE5">
              <w:rPr>
                <w:szCs w:val="24"/>
              </w:rPr>
              <w:t xml:space="preserve"> pastaba)</w:t>
            </w:r>
            <w:r w:rsidRPr="00595EE5">
              <w:rPr>
                <w:szCs w:val="24"/>
              </w:rPr>
              <w:t>, 2021 m. duomenimis, pagal skirtingas mirties priežastis Panevėžio regione daugiau nei šalyje mirštama dėl piktybinių navikų (šalyje 259,5 asmenys, Panevėžio regione – 276,2 asmenys) ir virškinimo sistemos ligų (šalyje 73,5, Panevėžio regione – 79,5). Dėl kraujotakos sistemos ligų mirtingumas vienodas, tiek šalyje, tiek Panevėžio  regione – 805,2 asmenys, o mažiau nei šalyje mirštama dėl išorinių mirties priežasčių (šalyje 83,1, Panevėžio regione – 71,1). Mirtingumas Panevėžio regiono savivaldybėse nevienodas: dėl piktybinių navikų ligų aukščiausias Panevėžio r. sav. (330,2 asmenys), mažiausias – Rokiškio r. sav. (243,2 asmenys); dėl kraujotakos sistemos ligų aukščiausias Pasvalio r. sav. (937,1 asmenys), mažiausias – Panevėžio m. sav. (681,3 asmenys). Smarkiai išaugo 2018</w:t>
            </w:r>
            <w:r w:rsidR="0058611A">
              <w:rPr>
                <w:szCs w:val="24"/>
              </w:rPr>
              <w:t>–</w:t>
            </w:r>
            <w:r w:rsidRPr="00595EE5">
              <w:rPr>
                <w:szCs w:val="24"/>
              </w:rPr>
              <w:t>2021 m. mirtingumas nuo virškinimo sistemos  Biržų r. sav. nuo 68,0 iki 78,9 asmenų ir Panevėžio r. sav. nuo 54,7 iki 90,6 asmenų. Palyginus su kitais regionais standartizuotas mirtingumas dėl piktybinių navikų, tenkantis 100 tūkst. gyventojų, 2021 m. buvo vienas didžiausių, daugiau asmenų mirė tik Alytaus apskrityje (289,9 asmenys), o standartizuotas mirtingumas dėl išorinių mirties priežasčių, tenkantis 100 tūkst. gyventojų buvo mažiausias (71,1 asmenys), kai kituose regionuose šis rodiklis buvo nuo 75,4 (Klaipėdos r.) iki 108,3 (Utenos r.). Mirtingumas nuo tyčinių susižalojimų (savižudybių) 2017</w:t>
            </w:r>
            <w:r w:rsidR="0058611A">
              <w:rPr>
                <w:szCs w:val="24"/>
              </w:rPr>
              <w:t>–</w:t>
            </w:r>
            <w:r w:rsidRPr="00595EE5">
              <w:rPr>
                <w:szCs w:val="24"/>
              </w:rPr>
              <w:t xml:space="preserve">2021 m. mažėjo, nuo 35,6 asmenų, tenkančių 100 tūkst. gyventojų iki 23,22 asmenų, tenkančių 100 tūkst.  gyventojų, tačiau buvo daug didesnis už šalies vidurkį (2017 m. </w:t>
            </w:r>
            <w:r w:rsidR="0058611A">
              <w:rPr>
                <w:szCs w:val="24"/>
              </w:rPr>
              <w:t>–</w:t>
            </w:r>
            <w:r w:rsidRPr="00595EE5">
              <w:rPr>
                <w:szCs w:val="24"/>
              </w:rPr>
              <w:t xml:space="preserve"> 25,78 asmenys, 2021 m. – 19,37 asmenys, tenkantys 100 tūkst. gyventojų). Palyginti su kiekvienos Panevėžio regiono savivaldybės asmenų mirtingumu nuo tyčinių sužalojimų, blogiausia situacija buvo Rokiškio r. sav., kur 2021 m. tokių asmenų buvo 36,26 proc., geriausia Kupiškio r. sav. (8,8 proc.).</w:t>
            </w:r>
          </w:p>
          <w:p w14:paraId="3D3FFC5A" w14:textId="77777777" w:rsidR="00E02027" w:rsidRPr="00595EE5" w:rsidRDefault="00010DE4" w:rsidP="00466935">
            <w:pPr>
              <w:textAlignment w:val="baseline"/>
              <w:rPr>
                <w:szCs w:val="24"/>
              </w:rPr>
            </w:pPr>
            <w:r w:rsidRPr="00595EE5">
              <w:rPr>
                <w:b/>
                <w:bCs/>
                <w:szCs w:val="24"/>
              </w:rPr>
              <w:t>10 lentelė. Standartizuotas mirtingumas pagal mirties priežastis, tenkantis 100 tūkst. gyventojų, asmenys</w:t>
            </w:r>
          </w:p>
          <w:tbl>
            <w:tblPr>
              <w:tblW w:w="14500" w:type="dxa"/>
              <w:jc w:val="center"/>
              <w:tblLook w:val="04A0" w:firstRow="1" w:lastRow="0" w:firstColumn="1" w:lastColumn="0" w:noHBand="0" w:noVBand="1"/>
            </w:tblPr>
            <w:tblGrid>
              <w:gridCol w:w="1920"/>
              <w:gridCol w:w="1320"/>
              <w:gridCol w:w="1273"/>
              <w:gridCol w:w="1265"/>
              <w:gridCol w:w="1382"/>
              <w:gridCol w:w="1229"/>
              <w:gridCol w:w="1237"/>
              <w:gridCol w:w="1175"/>
              <w:gridCol w:w="1206"/>
              <w:gridCol w:w="1193"/>
              <w:gridCol w:w="1300"/>
            </w:tblGrid>
            <w:tr w:rsidR="00E02027" w:rsidRPr="00595EE5" w14:paraId="05006C18" w14:textId="77777777">
              <w:trPr>
                <w:trHeight w:val="334"/>
                <w:jc w:val="center"/>
              </w:trPr>
              <w:tc>
                <w:tcPr>
                  <w:tcW w:w="1920" w:type="dxa"/>
                  <w:vMerge w:val="restart"/>
                  <w:tcBorders>
                    <w:top w:val="single" w:sz="4" w:space="0" w:color="auto"/>
                    <w:left w:val="single" w:sz="4" w:space="0" w:color="auto"/>
                    <w:bottom w:val="single" w:sz="4" w:space="0" w:color="000000"/>
                    <w:right w:val="single" w:sz="4" w:space="0" w:color="000000"/>
                  </w:tcBorders>
                  <w:shd w:val="clear" w:color="auto" w:fill="D9E2F3" w:themeFill="accent1" w:themeFillTint="33"/>
                  <w:noWrap/>
                  <w:vAlign w:val="bottom"/>
                  <w:hideMark/>
                </w:tcPr>
                <w:p w14:paraId="5AC0DD10" w14:textId="77777777" w:rsidR="00E02027" w:rsidRPr="00595EE5" w:rsidRDefault="00E02027">
                  <w:pPr>
                    <w:ind w:firstLine="57"/>
                    <w:jc w:val="center"/>
                    <w:rPr>
                      <w:color w:val="000000"/>
                      <w:sz w:val="22"/>
                      <w:szCs w:val="22"/>
                    </w:rPr>
                  </w:pPr>
                </w:p>
              </w:tc>
              <w:tc>
                <w:tcPr>
                  <w:tcW w:w="262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3ED9CE2" w14:textId="77777777" w:rsidR="00E02027" w:rsidRPr="00595EE5" w:rsidRDefault="00010DE4">
                  <w:pPr>
                    <w:jc w:val="center"/>
                    <w:rPr>
                      <w:sz w:val="22"/>
                      <w:szCs w:val="22"/>
                    </w:rPr>
                  </w:pPr>
                  <w:r w:rsidRPr="00595EE5">
                    <w:rPr>
                      <w:sz w:val="22"/>
                      <w:szCs w:val="22"/>
                    </w:rPr>
                    <w:t>2017</w:t>
                  </w:r>
                </w:p>
              </w:tc>
              <w:tc>
                <w:tcPr>
                  <w:tcW w:w="26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DA85D6C" w14:textId="77777777" w:rsidR="00E02027" w:rsidRPr="00595EE5" w:rsidRDefault="00010DE4">
                  <w:pPr>
                    <w:jc w:val="center"/>
                    <w:rPr>
                      <w:sz w:val="22"/>
                      <w:szCs w:val="22"/>
                    </w:rPr>
                  </w:pPr>
                  <w:r w:rsidRPr="00595EE5">
                    <w:rPr>
                      <w:sz w:val="22"/>
                      <w:szCs w:val="22"/>
                    </w:rPr>
                    <w:t>2018</w:t>
                  </w:r>
                </w:p>
              </w:tc>
              <w:tc>
                <w:tcPr>
                  <w:tcW w:w="24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F14D178" w14:textId="77777777" w:rsidR="00E02027" w:rsidRPr="00595EE5" w:rsidRDefault="00010DE4">
                  <w:pPr>
                    <w:jc w:val="center"/>
                    <w:rPr>
                      <w:sz w:val="22"/>
                      <w:szCs w:val="22"/>
                    </w:rPr>
                  </w:pPr>
                  <w:r w:rsidRPr="00595EE5">
                    <w:rPr>
                      <w:sz w:val="22"/>
                      <w:szCs w:val="22"/>
                    </w:rPr>
                    <w:t>2019</w:t>
                  </w:r>
                </w:p>
              </w:tc>
              <w:tc>
                <w:tcPr>
                  <w:tcW w:w="230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CB4F59B" w14:textId="77777777" w:rsidR="00E02027" w:rsidRPr="00595EE5" w:rsidRDefault="00010DE4">
                  <w:pPr>
                    <w:jc w:val="center"/>
                    <w:rPr>
                      <w:sz w:val="22"/>
                      <w:szCs w:val="22"/>
                    </w:rPr>
                  </w:pPr>
                  <w:r w:rsidRPr="00595EE5">
                    <w:rPr>
                      <w:sz w:val="22"/>
                      <w:szCs w:val="22"/>
                    </w:rPr>
                    <w:t>2020</w:t>
                  </w:r>
                </w:p>
              </w:tc>
              <w:tc>
                <w:tcPr>
                  <w:tcW w:w="250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53F35D1" w14:textId="77777777" w:rsidR="00E02027" w:rsidRPr="00595EE5" w:rsidRDefault="00010DE4">
                  <w:pPr>
                    <w:jc w:val="center"/>
                    <w:rPr>
                      <w:sz w:val="22"/>
                      <w:szCs w:val="22"/>
                    </w:rPr>
                  </w:pPr>
                  <w:r w:rsidRPr="00595EE5">
                    <w:rPr>
                      <w:sz w:val="22"/>
                      <w:szCs w:val="22"/>
                    </w:rPr>
                    <w:t>2021</w:t>
                  </w:r>
                </w:p>
              </w:tc>
            </w:tr>
            <w:tr w:rsidR="00E02027" w:rsidRPr="00595EE5" w14:paraId="0059E736" w14:textId="77777777">
              <w:trPr>
                <w:trHeight w:val="600"/>
                <w:jc w:val="center"/>
              </w:trPr>
              <w:tc>
                <w:tcPr>
                  <w:tcW w:w="1920" w:type="dxa"/>
                  <w:vMerge/>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14:paraId="7C3F8E09" w14:textId="77777777" w:rsidR="00E02027" w:rsidRPr="00595EE5" w:rsidRDefault="00E02027">
                  <w:pPr>
                    <w:rPr>
                      <w:color w:val="000000"/>
                      <w:sz w:val="22"/>
                      <w:szCs w:val="22"/>
                    </w:rPr>
                  </w:pPr>
                </w:p>
              </w:tc>
              <w:tc>
                <w:tcPr>
                  <w:tcW w:w="1340" w:type="dxa"/>
                  <w:tcBorders>
                    <w:top w:val="nil"/>
                    <w:left w:val="nil"/>
                    <w:bottom w:val="single" w:sz="4" w:space="0" w:color="auto"/>
                    <w:right w:val="single" w:sz="4" w:space="0" w:color="auto"/>
                  </w:tcBorders>
                  <w:shd w:val="clear" w:color="auto" w:fill="D9E2F3" w:themeFill="accent1" w:themeFillTint="33"/>
                  <w:hideMark/>
                </w:tcPr>
                <w:p w14:paraId="2D38EDC0" w14:textId="77777777" w:rsidR="00E02027" w:rsidRPr="00595EE5" w:rsidRDefault="00010DE4">
                  <w:pPr>
                    <w:jc w:val="center"/>
                    <w:rPr>
                      <w:color w:val="000000"/>
                      <w:sz w:val="22"/>
                      <w:szCs w:val="22"/>
                    </w:rPr>
                  </w:pPr>
                  <w:r w:rsidRPr="00595EE5">
                    <w:rPr>
                      <w:color w:val="000000"/>
                      <w:sz w:val="22"/>
                      <w:szCs w:val="22"/>
                    </w:rPr>
                    <w:t>Panevėžio apskritis</w:t>
                  </w:r>
                </w:p>
              </w:tc>
              <w:tc>
                <w:tcPr>
                  <w:tcW w:w="1280" w:type="dxa"/>
                  <w:tcBorders>
                    <w:top w:val="nil"/>
                    <w:left w:val="nil"/>
                    <w:bottom w:val="single" w:sz="4" w:space="0" w:color="auto"/>
                    <w:right w:val="single" w:sz="4" w:space="0" w:color="auto"/>
                  </w:tcBorders>
                  <w:shd w:val="clear" w:color="auto" w:fill="D9E2F3" w:themeFill="accent1" w:themeFillTint="33"/>
                  <w:hideMark/>
                </w:tcPr>
                <w:p w14:paraId="7C05A99A" w14:textId="77777777" w:rsidR="00E02027" w:rsidRPr="00595EE5" w:rsidRDefault="00010DE4">
                  <w:pPr>
                    <w:jc w:val="center"/>
                    <w:rPr>
                      <w:color w:val="000000"/>
                      <w:sz w:val="22"/>
                      <w:szCs w:val="22"/>
                    </w:rPr>
                  </w:pPr>
                  <w:r w:rsidRPr="00595EE5">
                    <w:rPr>
                      <w:color w:val="000000"/>
                      <w:sz w:val="22"/>
                      <w:szCs w:val="22"/>
                    </w:rPr>
                    <w:t>Lietuvos Respublika</w:t>
                  </w:r>
                </w:p>
              </w:tc>
              <w:tc>
                <w:tcPr>
                  <w:tcW w:w="1280" w:type="dxa"/>
                  <w:tcBorders>
                    <w:top w:val="nil"/>
                    <w:left w:val="nil"/>
                    <w:bottom w:val="single" w:sz="4" w:space="0" w:color="auto"/>
                    <w:right w:val="single" w:sz="4" w:space="0" w:color="auto"/>
                  </w:tcBorders>
                  <w:shd w:val="clear" w:color="auto" w:fill="D9E2F3" w:themeFill="accent1" w:themeFillTint="33"/>
                  <w:hideMark/>
                </w:tcPr>
                <w:p w14:paraId="00486466" w14:textId="77777777" w:rsidR="00E02027" w:rsidRPr="00595EE5" w:rsidRDefault="00010DE4">
                  <w:pPr>
                    <w:jc w:val="center"/>
                    <w:rPr>
                      <w:color w:val="000000"/>
                      <w:sz w:val="22"/>
                      <w:szCs w:val="22"/>
                    </w:rPr>
                  </w:pPr>
                  <w:r w:rsidRPr="00595EE5">
                    <w:rPr>
                      <w:color w:val="000000"/>
                      <w:sz w:val="22"/>
                      <w:szCs w:val="22"/>
                    </w:rPr>
                    <w:t>Panevėžio apskritis</w:t>
                  </w:r>
                </w:p>
              </w:tc>
              <w:tc>
                <w:tcPr>
                  <w:tcW w:w="1400" w:type="dxa"/>
                  <w:tcBorders>
                    <w:top w:val="nil"/>
                    <w:left w:val="nil"/>
                    <w:bottom w:val="single" w:sz="4" w:space="0" w:color="auto"/>
                    <w:right w:val="single" w:sz="4" w:space="0" w:color="auto"/>
                  </w:tcBorders>
                  <w:shd w:val="clear" w:color="auto" w:fill="D9E2F3" w:themeFill="accent1" w:themeFillTint="33"/>
                  <w:hideMark/>
                </w:tcPr>
                <w:p w14:paraId="74403C72" w14:textId="77777777" w:rsidR="00E02027" w:rsidRPr="00595EE5" w:rsidRDefault="00010DE4">
                  <w:pPr>
                    <w:jc w:val="center"/>
                    <w:rPr>
                      <w:color w:val="000000"/>
                      <w:sz w:val="22"/>
                      <w:szCs w:val="22"/>
                    </w:rPr>
                  </w:pPr>
                  <w:r w:rsidRPr="00595EE5">
                    <w:rPr>
                      <w:color w:val="000000"/>
                      <w:sz w:val="22"/>
                      <w:szCs w:val="22"/>
                    </w:rPr>
                    <w:t>Lietuvos Respublika</w:t>
                  </w:r>
                </w:p>
              </w:tc>
              <w:tc>
                <w:tcPr>
                  <w:tcW w:w="1240" w:type="dxa"/>
                  <w:tcBorders>
                    <w:top w:val="nil"/>
                    <w:left w:val="nil"/>
                    <w:bottom w:val="single" w:sz="4" w:space="0" w:color="auto"/>
                    <w:right w:val="single" w:sz="4" w:space="0" w:color="auto"/>
                  </w:tcBorders>
                  <w:shd w:val="clear" w:color="auto" w:fill="D9E2F3" w:themeFill="accent1" w:themeFillTint="33"/>
                  <w:hideMark/>
                </w:tcPr>
                <w:p w14:paraId="5F5BE5BD" w14:textId="77777777" w:rsidR="00E02027" w:rsidRPr="00595EE5" w:rsidRDefault="00010DE4">
                  <w:pPr>
                    <w:jc w:val="center"/>
                    <w:rPr>
                      <w:color w:val="000000"/>
                      <w:sz w:val="22"/>
                      <w:szCs w:val="22"/>
                    </w:rPr>
                  </w:pPr>
                  <w:r w:rsidRPr="00595EE5">
                    <w:rPr>
                      <w:color w:val="000000"/>
                      <w:sz w:val="22"/>
                      <w:szCs w:val="22"/>
                    </w:rPr>
                    <w:t>Panevėžio apskritis</w:t>
                  </w:r>
                </w:p>
              </w:tc>
              <w:tc>
                <w:tcPr>
                  <w:tcW w:w="1240" w:type="dxa"/>
                  <w:tcBorders>
                    <w:top w:val="nil"/>
                    <w:left w:val="nil"/>
                    <w:bottom w:val="single" w:sz="4" w:space="0" w:color="auto"/>
                    <w:right w:val="single" w:sz="4" w:space="0" w:color="auto"/>
                  </w:tcBorders>
                  <w:shd w:val="clear" w:color="auto" w:fill="D9E2F3" w:themeFill="accent1" w:themeFillTint="33"/>
                  <w:hideMark/>
                </w:tcPr>
                <w:p w14:paraId="63896357" w14:textId="77777777" w:rsidR="00E02027" w:rsidRPr="00595EE5" w:rsidRDefault="00010DE4">
                  <w:pPr>
                    <w:jc w:val="center"/>
                    <w:rPr>
                      <w:color w:val="000000"/>
                      <w:sz w:val="22"/>
                      <w:szCs w:val="22"/>
                    </w:rPr>
                  </w:pPr>
                  <w:r w:rsidRPr="00595EE5">
                    <w:rPr>
                      <w:color w:val="000000"/>
                      <w:sz w:val="22"/>
                      <w:szCs w:val="22"/>
                    </w:rPr>
                    <w:t>Lietuvos Respublika</w:t>
                  </w:r>
                </w:p>
              </w:tc>
              <w:tc>
                <w:tcPr>
                  <w:tcW w:w="1180" w:type="dxa"/>
                  <w:tcBorders>
                    <w:top w:val="nil"/>
                    <w:left w:val="nil"/>
                    <w:bottom w:val="single" w:sz="4" w:space="0" w:color="auto"/>
                    <w:right w:val="single" w:sz="4" w:space="0" w:color="auto"/>
                  </w:tcBorders>
                  <w:shd w:val="clear" w:color="auto" w:fill="D9E2F3" w:themeFill="accent1" w:themeFillTint="33"/>
                  <w:hideMark/>
                </w:tcPr>
                <w:p w14:paraId="28B4FF16" w14:textId="77777777" w:rsidR="00E02027" w:rsidRPr="00595EE5" w:rsidRDefault="00010DE4">
                  <w:pPr>
                    <w:jc w:val="center"/>
                    <w:rPr>
                      <w:color w:val="000000"/>
                      <w:sz w:val="22"/>
                      <w:szCs w:val="22"/>
                    </w:rPr>
                  </w:pPr>
                  <w:r w:rsidRPr="00595EE5">
                    <w:rPr>
                      <w:color w:val="000000"/>
                      <w:sz w:val="22"/>
                      <w:szCs w:val="22"/>
                    </w:rPr>
                    <w:t>Panevėžio apskritis</w:t>
                  </w:r>
                </w:p>
              </w:tc>
              <w:tc>
                <w:tcPr>
                  <w:tcW w:w="1120" w:type="dxa"/>
                  <w:tcBorders>
                    <w:top w:val="nil"/>
                    <w:left w:val="nil"/>
                    <w:bottom w:val="single" w:sz="4" w:space="0" w:color="auto"/>
                    <w:right w:val="single" w:sz="4" w:space="0" w:color="auto"/>
                  </w:tcBorders>
                  <w:shd w:val="clear" w:color="auto" w:fill="D9E2F3" w:themeFill="accent1" w:themeFillTint="33"/>
                  <w:hideMark/>
                </w:tcPr>
                <w:p w14:paraId="42AAB9D9" w14:textId="77777777" w:rsidR="00E02027" w:rsidRPr="00595EE5" w:rsidRDefault="00010DE4">
                  <w:pPr>
                    <w:jc w:val="center"/>
                    <w:rPr>
                      <w:color w:val="000000"/>
                      <w:sz w:val="22"/>
                      <w:szCs w:val="22"/>
                    </w:rPr>
                  </w:pPr>
                  <w:r w:rsidRPr="00595EE5">
                    <w:rPr>
                      <w:color w:val="000000"/>
                      <w:sz w:val="22"/>
                      <w:szCs w:val="22"/>
                    </w:rPr>
                    <w:t>Lietuvos Respublika</w:t>
                  </w:r>
                </w:p>
              </w:tc>
              <w:tc>
                <w:tcPr>
                  <w:tcW w:w="1200" w:type="dxa"/>
                  <w:tcBorders>
                    <w:top w:val="nil"/>
                    <w:left w:val="nil"/>
                    <w:bottom w:val="single" w:sz="4" w:space="0" w:color="auto"/>
                    <w:right w:val="single" w:sz="4" w:space="0" w:color="auto"/>
                  </w:tcBorders>
                  <w:shd w:val="clear" w:color="auto" w:fill="D9E2F3" w:themeFill="accent1" w:themeFillTint="33"/>
                  <w:hideMark/>
                </w:tcPr>
                <w:p w14:paraId="2AA87EEB" w14:textId="77777777" w:rsidR="00E02027" w:rsidRPr="00595EE5" w:rsidRDefault="00010DE4">
                  <w:pPr>
                    <w:jc w:val="center"/>
                    <w:rPr>
                      <w:color w:val="000000"/>
                      <w:sz w:val="22"/>
                      <w:szCs w:val="22"/>
                    </w:rPr>
                  </w:pPr>
                  <w:r w:rsidRPr="00595EE5">
                    <w:rPr>
                      <w:color w:val="000000"/>
                      <w:sz w:val="22"/>
                      <w:szCs w:val="22"/>
                    </w:rPr>
                    <w:t>Panevėžio apskritis</w:t>
                  </w:r>
                </w:p>
              </w:tc>
              <w:tc>
                <w:tcPr>
                  <w:tcW w:w="1300" w:type="dxa"/>
                  <w:tcBorders>
                    <w:top w:val="nil"/>
                    <w:left w:val="nil"/>
                    <w:bottom w:val="single" w:sz="4" w:space="0" w:color="auto"/>
                    <w:right w:val="single" w:sz="4" w:space="0" w:color="auto"/>
                  </w:tcBorders>
                  <w:shd w:val="clear" w:color="auto" w:fill="D9E2F3" w:themeFill="accent1" w:themeFillTint="33"/>
                  <w:hideMark/>
                </w:tcPr>
                <w:p w14:paraId="1D19C2FB" w14:textId="77777777" w:rsidR="00E02027" w:rsidRPr="00595EE5" w:rsidRDefault="00010DE4">
                  <w:pPr>
                    <w:jc w:val="center"/>
                    <w:rPr>
                      <w:color w:val="000000"/>
                      <w:sz w:val="22"/>
                      <w:szCs w:val="22"/>
                    </w:rPr>
                  </w:pPr>
                  <w:r w:rsidRPr="00595EE5">
                    <w:rPr>
                      <w:color w:val="000000"/>
                      <w:sz w:val="22"/>
                      <w:szCs w:val="22"/>
                    </w:rPr>
                    <w:t>Lietuvos Respublika</w:t>
                  </w:r>
                </w:p>
              </w:tc>
            </w:tr>
            <w:tr w:rsidR="00E02027" w:rsidRPr="00595EE5" w14:paraId="1EAF3B19" w14:textId="77777777">
              <w:trPr>
                <w:trHeight w:val="369"/>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noWrap/>
                  <w:hideMark/>
                </w:tcPr>
                <w:p w14:paraId="1407B5CC" w14:textId="77777777" w:rsidR="00E02027" w:rsidRPr="00595EE5" w:rsidRDefault="00010DE4">
                  <w:pPr>
                    <w:rPr>
                      <w:color w:val="000000"/>
                      <w:sz w:val="22"/>
                      <w:szCs w:val="22"/>
                    </w:rPr>
                  </w:pPr>
                  <w:r w:rsidRPr="00595EE5">
                    <w:rPr>
                      <w:color w:val="000000"/>
                      <w:sz w:val="22"/>
                      <w:szCs w:val="22"/>
                    </w:rPr>
                    <w:t>Piktybiniai navikai</w:t>
                  </w:r>
                </w:p>
              </w:tc>
              <w:tc>
                <w:tcPr>
                  <w:tcW w:w="1340" w:type="dxa"/>
                  <w:tcBorders>
                    <w:top w:val="nil"/>
                    <w:left w:val="nil"/>
                    <w:bottom w:val="single" w:sz="4" w:space="0" w:color="auto"/>
                    <w:right w:val="single" w:sz="4" w:space="0" w:color="auto"/>
                  </w:tcBorders>
                  <w:shd w:val="clear" w:color="auto" w:fill="auto"/>
                  <w:vAlign w:val="center"/>
                  <w:hideMark/>
                </w:tcPr>
                <w:p w14:paraId="06D608EA" w14:textId="77777777" w:rsidR="00E02027" w:rsidRPr="00595EE5" w:rsidRDefault="00010DE4">
                  <w:pPr>
                    <w:jc w:val="center"/>
                    <w:rPr>
                      <w:color w:val="1C1C1C"/>
                      <w:sz w:val="22"/>
                      <w:szCs w:val="22"/>
                    </w:rPr>
                  </w:pPr>
                  <w:r w:rsidRPr="00595EE5">
                    <w:rPr>
                      <w:color w:val="1C1C1C"/>
                      <w:sz w:val="22"/>
                      <w:szCs w:val="22"/>
                    </w:rPr>
                    <w:t>275,2</w:t>
                  </w:r>
                </w:p>
              </w:tc>
              <w:tc>
                <w:tcPr>
                  <w:tcW w:w="1280" w:type="dxa"/>
                  <w:tcBorders>
                    <w:top w:val="nil"/>
                    <w:left w:val="nil"/>
                    <w:bottom w:val="single" w:sz="4" w:space="0" w:color="auto"/>
                    <w:right w:val="single" w:sz="4" w:space="0" w:color="auto"/>
                  </w:tcBorders>
                  <w:shd w:val="clear" w:color="auto" w:fill="auto"/>
                  <w:vAlign w:val="center"/>
                  <w:hideMark/>
                </w:tcPr>
                <w:p w14:paraId="5C20A485" w14:textId="77777777" w:rsidR="00E02027" w:rsidRPr="00595EE5" w:rsidRDefault="00010DE4">
                  <w:pPr>
                    <w:jc w:val="center"/>
                    <w:rPr>
                      <w:color w:val="1C1C1C"/>
                      <w:sz w:val="22"/>
                      <w:szCs w:val="22"/>
                    </w:rPr>
                  </w:pPr>
                  <w:r w:rsidRPr="00595EE5">
                    <w:rPr>
                      <w:color w:val="1C1C1C"/>
                      <w:sz w:val="22"/>
                      <w:szCs w:val="22"/>
                    </w:rPr>
                    <w:t>275,2</w:t>
                  </w:r>
                </w:p>
              </w:tc>
              <w:tc>
                <w:tcPr>
                  <w:tcW w:w="1280" w:type="dxa"/>
                  <w:tcBorders>
                    <w:top w:val="nil"/>
                    <w:left w:val="nil"/>
                    <w:bottom w:val="single" w:sz="4" w:space="0" w:color="auto"/>
                    <w:right w:val="single" w:sz="4" w:space="0" w:color="auto"/>
                  </w:tcBorders>
                  <w:shd w:val="clear" w:color="auto" w:fill="auto"/>
                  <w:vAlign w:val="center"/>
                  <w:hideMark/>
                </w:tcPr>
                <w:p w14:paraId="6B547875" w14:textId="77777777" w:rsidR="00E02027" w:rsidRPr="00595EE5" w:rsidRDefault="00010DE4">
                  <w:pPr>
                    <w:jc w:val="center"/>
                    <w:rPr>
                      <w:color w:val="1C1C1C"/>
                      <w:sz w:val="22"/>
                      <w:szCs w:val="22"/>
                    </w:rPr>
                  </w:pPr>
                  <w:r w:rsidRPr="00595EE5">
                    <w:rPr>
                      <w:color w:val="1C1C1C"/>
                      <w:sz w:val="22"/>
                      <w:szCs w:val="22"/>
                    </w:rPr>
                    <w:t>268,9</w:t>
                  </w:r>
                </w:p>
              </w:tc>
              <w:tc>
                <w:tcPr>
                  <w:tcW w:w="1400" w:type="dxa"/>
                  <w:tcBorders>
                    <w:top w:val="nil"/>
                    <w:left w:val="nil"/>
                    <w:bottom w:val="single" w:sz="4" w:space="0" w:color="auto"/>
                    <w:right w:val="single" w:sz="4" w:space="0" w:color="auto"/>
                  </w:tcBorders>
                  <w:shd w:val="clear" w:color="auto" w:fill="auto"/>
                  <w:vAlign w:val="center"/>
                  <w:hideMark/>
                </w:tcPr>
                <w:p w14:paraId="229E135F" w14:textId="77777777" w:rsidR="00E02027" w:rsidRPr="00595EE5" w:rsidRDefault="00010DE4">
                  <w:pPr>
                    <w:jc w:val="center"/>
                    <w:rPr>
                      <w:color w:val="1C1C1C"/>
                      <w:sz w:val="22"/>
                      <w:szCs w:val="22"/>
                    </w:rPr>
                  </w:pPr>
                  <w:r w:rsidRPr="00595EE5">
                    <w:rPr>
                      <w:color w:val="1C1C1C"/>
                      <w:sz w:val="22"/>
                      <w:szCs w:val="22"/>
                    </w:rPr>
                    <w:t>274,6</w:t>
                  </w:r>
                </w:p>
              </w:tc>
              <w:tc>
                <w:tcPr>
                  <w:tcW w:w="1240" w:type="dxa"/>
                  <w:tcBorders>
                    <w:top w:val="nil"/>
                    <w:left w:val="nil"/>
                    <w:bottom w:val="single" w:sz="4" w:space="0" w:color="auto"/>
                    <w:right w:val="single" w:sz="4" w:space="0" w:color="auto"/>
                  </w:tcBorders>
                  <w:shd w:val="clear" w:color="auto" w:fill="auto"/>
                  <w:vAlign w:val="center"/>
                  <w:hideMark/>
                </w:tcPr>
                <w:p w14:paraId="2559E886" w14:textId="77777777" w:rsidR="00E02027" w:rsidRPr="00595EE5" w:rsidRDefault="00010DE4">
                  <w:pPr>
                    <w:jc w:val="center"/>
                    <w:rPr>
                      <w:color w:val="1C1C1C"/>
                      <w:sz w:val="22"/>
                      <w:szCs w:val="22"/>
                    </w:rPr>
                  </w:pPr>
                  <w:r w:rsidRPr="00595EE5">
                    <w:rPr>
                      <w:color w:val="1C1C1C"/>
                      <w:sz w:val="22"/>
                      <w:szCs w:val="22"/>
                    </w:rPr>
                    <w:t>287,9</w:t>
                  </w:r>
                </w:p>
              </w:tc>
              <w:tc>
                <w:tcPr>
                  <w:tcW w:w="1240" w:type="dxa"/>
                  <w:tcBorders>
                    <w:top w:val="nil"/>
                    <w:left w:val="nil"/>
                    <w:bottom w:val="single" w:sz="4" w:space="0" w:color="auto"/>
                    <w:right w:val="single" w:sz="4" w:space="0" w:color="auto"/>
                  </w:tcBorders>
                  <w:shd w:val="clear" w:color="auto" w:fill="auto"/>
                  <w:vAlign w:val="center"/>
                  <w:hideMark/>
                </w:tcPr>
                <w:p w14:paraId="053A1B53" w14:textId="77777777" w:rsidR="00E02027" w:rsidRPr="00595EE5" w:rsidRDefault="00010DE4">
                  <w:pPr>
                    <w:jc w:val="center"/>
                    <w:rPr>
                      <w:color w:val="1C1C1C"/>
                      <w:sz w:val="22"/>
                      <w:szCs w:val="22"/>
                    </w:rPr>
                  </w:pPr>
                  <w:r w:rsidRPr="00595EE5">
                    <w:rPr>
                      <w:color w:val="1C1C1C"/>
                      <w:sz w:val="22"/>
                      <w:szCs w:val="22"/>
                    </w:rPr>
                    <w:t>273,5</w:t>
                  </w:r>
                </w:p>
              </w:tc>
              <w:tc>
                <w:tcPr>
                  <w:tcW w:w="1180" w:type="dxa"/>
                  <w:tcBorders>
                    <w:top w:val="nil"/>
                    <w:left w:val="nil"/>
                    <w:bottom w:val="single" w:sz="4" w:space="0" w:color="auto"/>
                    <w:right w:val="single" w:sz="4" w:space="0" w:color="auto"/>
                  </w:tcBorders>
                  <w:shd w:val="clear" w:color="auto" w:fill="auto"/>
                  <w:vAlign w:val="center"/>
                  <w:hideMark/>
                </w:tcPr>
                <w:p w14:paraId="2136ECF0" w14:textId="77777777" w:rsidR="00E02027" w:rsidRPr="00595EE5" w:rsidRDefault="00010DE4">
                  <w:pPr>
                    <w:jc w:val="center"/>
                    <w:rPr>
                      <w:color w:val="1C1C1C"/>
                      <w:sz w:val="22"/>
                      <w:szCs w:val="22"/>
                    </w:rPr>
                  </w:pPr>
                  <w:r w:rsidRPr="00595EE5">
                    <w:rPr>
                      <w:color w:val="1C1C1C"/>
                      <w:sz w:val="22"/>
                      <w:szCs w:val="22"/>
                    </w:rPr>
                    <w:t>284,0</w:t>
                  </w:r>
                </w:p>
              </w:tc>
              <w:tc>
                <w:tcPr>
                  <w:tcW w:w="1120" w:type="dxa"/>
                  <w:tcBorders>
                    <w:top w:val="nil"/>
                    <w:left w:val="nil"/>
                    <w:bottom w:val="single" w:sz="4" w:space="0" w:color="auto"/>
                    <w:right w:val="single" w:sz="4" w:space="0" w:color="auto"/>
                  </w:tcBorders>
                  <w:shd w:val="clear" w:color="auto" w:fill="auto"/>
                  <w:vAlign w:val="center"/>
                  <w:hideMark/>
                </w:tcPr>
                <w:p w14:paraId="532C65FD" w14:textId="77777777" w:rsidR="00E02027" w:rsidRPr="00595EE5" w:rsidRDefault="00010DE4">
                  <w:pPr>
                    <w:jc w:val="center"/>
                    <w:rPr>
                      <w:color w:val="1C1C1C"/>
                      <w:sz w:val="22"/>
                      <w:szCs w:val="22"/>
                    </w:rPr>
                  </w:pPr>
                  <w:r w:rsidRPr="00595EE5">
                    <w:rPr>
                      <w:color w:val="1C1C1C"/>
                      <w:sz w:val="22"/>
                      <w:szCs w:val="22"/>
                    </w:rPr>
                    <w:t>276,2</w:t>
                  </w:r>
                </w:p>
              </w:tc>
              <w:tc>
                <w:tcPr>
                  <w:tcW w:w="1200" w:type="dxa"/>
                  <w:tcBorders>
                    <w:top w:val="nil"/>
                    <w:left w:val="nil"/>
                    <w:bottom w:val="single" w:sz="4" w:space="0" w:color="auto"/>
                    <w:right w:val="single" w:sz="4" w:space="0" w:color="auto"/>
                  </w:tcBorders>
                  <w:shd w:val="clear" w:color="auto" w:fill="auto"/>
                  <w:vAlign w:val="center"/>
                  <w:hideMark/>
                </w:tcPr>
                <w:p w14:paraId="69517A97" w14:textId="77777777" w:rsidR="00E02027" w:rsidRPr="00595EE5" w:rsidRDefault="00010DE4">
                  <w:pPr>
                    <w:jc w:val="center"/>
                    <w:rPr>
                      <w:color w:val="1C1C1C"/>
                      <w:sz w:val="22"/>
                      <w:szCs w:val="22"/>
                    </w:rPr>
                  </w:pPr>
                  <w:r w:rsidRPr="00595EE5">
                    <w:rPr>
                      <w:color w:val="1C1C1C"/>
                      <w:sz w:val="22"/>
                      <w:szCs w:val="22"/>
                    </w:rPr>
                    <w:t>276,2</w:t>
                  </w:r>
                </w:p>
              </w:tc>
              <w:tc>
                <w:tcPr>
                  <w:tcW w:w="1300" w:type="dxa"/>
                  <w:tcBorders>
                    <w:top w:val="nil"/>
                    <w:left w:val="nil"/>
                    <w:bottom w:val="single" w:sz="4" w:space="0" w:color="auto"/>
                    <w:right w:val="single" w:sz="4" w:space="0" w:color="auto"/>
                  </w:tcBorders>
                  <w:shd w:val="clear" w:color="auto" w:fill="auto"/>
                  <w:noWrap/>
                  <w:vAlign w:val="center"/>
                  <w:hideMark/>
                </w:tcPr>
                <w:p w14:paraId="75D8F155" w14:textId="77777777" w:rsidR="00E02027" w:rsidRPr="00595EE5" w:rsidRDefault="00010DE4">
                  <w:pPr>
                    <w:jc w:val="center"/>
                    <w:rPr>
                      <w:color w:val="000000"/>
                      <w:sz w:val="22"/>
                      <w:szCs w:val="22"/>
                    </w:rPr>
                  </w:pPr>
                  <w:r w:rsidRPr="00595EE5">
                    <w:rPr>
                      <w:color w:val="000000"/>
                      <w:sz w:val="22"/>
                      <w:szCs w:val="22"/>
                    </w:rPr>
                    <w:t>259,5</w:t>
                  </w:r>
                </w:p>
              </w:tc>
            </w:tr>
            <w:tr w:rsidR="00E02027" w:rsidRPr="00595EE5" w14:paraId="2332E844" w14:textId="77777777">
              <w:trPr>
                <w:trHeight w:val="510"/>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437AF33E" w14:textId="77777777" w:rsidR="00E02027" w:rsidRPr="00595EE5" w:rsidRDefault="00010DE4">
                  <w:pPr>
                    <w:rPr>
                      <w:color w:val="000000"/>
                      <w:sz w:val="22"/>
                      <w:szCs w:val="22"/>
                    </w:rPr>
                  </w:pPr>
                  <w:r w:rsidRPr="00595EE5">
                    <w:rPr>
                      <w:color w:val="000000"/>
                      <w:sz w:val="22"/>
                      <w:szCs w:val="22"/>
                    </w:rPr>
                    <w:t>Kraujotakos sistemos ligos</w:t>
                  </w:r>
                </w:p>
              </w:tc>
              <w:tc>
                <w:tcPr>
                  <w:tcW w:w="1340" w:type="dxa"/>
                  <w:tcBorders>
                    <w:top w:val="nil"/>
                    <w:left w:val="nil"/>
                    <w:bottom w:val="single" w:sz="4" w:space="0" w:color="auto"/>
                    <w:right w:val="single" w:sz="4" w:space="0" w:color="auto"/>
                  </w:tcBorders>
                  <w:shd w:val="clear" w:color="auto" w:fill="auto"/>
                  <w:vAlign w:val="center"/>
                  <w:hideMark/>
                </w:tcPr>
                <w:p w14:paraId="5ED25E19" w14:textId="77777777" w:rsidR="00E02027" w:rsidRPr="00595EE5" w:rsidRDefault="00010DE4">
                  <w:pPr>
                    <w:jc w:val="center"/>
                    <w:rPr>
                      <w:color w:val="1C1C1C"/>
                      <w:sz w:val="22"/>
                      <w:szCs w:val="22"/>
                    </w:rPr>
                  </w:pPr>
                  <w:r w:rsidRPr="00595EE5">
                    <w:rPr>
                      <w:color w:val="1C1C1C"/>
                      <w:sz w:val="22"/>
                      <w:szCs w:val="22"/>
                    </w:rPr>
                    <w:t>860,6</w:t>
                  </w:r>
                </w:p>
              </w:tc>
              <w:tc>
                <w:tcPr>
                  <w:tcW w:w="1280" w:type="dxa"/>
                  <w:tcBorders>
                    <w:top w:val="nil"/>
                    <w:left w:val="nil"/>
                    <w:bottom w:val="single" w:sz="4" w:space="0" w:color="auto"/>
                    <w:right w:val="single" w:sz="4" w:space="0" w:color="auto"/>
                  </w:tcBorders>
                  <w:shd w:val="clear" w:color="auto" w:fill="auto"/>
                  <w:vAlign w:val="center"/>
                  <w:hideMark/>
                </w:tcPr>
                <w:p w14:paraId="4770D759" w14:textId="77777777" w:rsidR="00E02027" w:rsidRPr="00595EE5" w:rsidRDefault="00010DE4">
                  <w:pPr>
                    <w:jc w:val="center"/>
                    <w:rPr>
                      <w:color w:val="1C1C1C"/>
                      <w:sz w:val="22"/>
                      <w:szCs w:val="22"/>
                    </w:rPr>
                  </w:pPr>
                  <w:r w:rsidRPr="00595EE5">
                    <w:rPr>
                      <w:color w:val="1C1C1C"/>
                      <w:sz w:val="22"/>
                      <w:szCs w:val="22"/>
                    </w:rPr>
                    <w:t>815,6</w:t>
                  </w:r>
                </w:p>
              </w:tc>
              <w:tc>
                <w:tcPr>
                  <w:tcW w:w="1280" w:type="dxa"/>
                  <w:tcBorders>
                    <w:top w:val="nil"/>
                    <w:left w:val="nil"/>
                    <w:bottom w:val="single" w:sz="4" w:space="0" w:color="auto"/>
                    <w:right w:val="single" w:sz="4" w:space="0" w:color="auto"/>
                  </w:tcBorders>
                  <w:shd w:val="clear" w:color="auto" w:fill="auto"/>
                  <w:vAlign w:val="center"/>
                  <w:hideMark/>
                </w:tcPr>
                <w:p w14:paraId="4F024B3F" w14:textId="77777777" w:rsidR="00E02027" w:rsidRPr="00595EE5" w:rsidRDefault="00010DE4">
                  <w:pPr>
                    <w:jc w:val="center"/>
                    <w:rPr>
                      <w:color w:val="1C1C1C"/>
                      <w:sz w:val="22"/>
                      <w:szCs w:val="22"/>
                    </w:rPr>
                  </w:pPr>
                  <w:r w:rsidRPr="00595EE5">
                    <w:rPr>
                      <w:color w:val="1C1C1C"/>
                      <w:sz w:val="22"/>
                      <w:szCs w:val="22"/>
                    </w:rPr>
                    <w:t>776,8</w:t>
                  </w:r>
                </w:p>
              </w:tc>
              <w:tc>
                <w:tcPr>
                  <w:tcW w:w="1400" w:type="dxa"/>
                  <w:tcBorders>
                    <w:top w:val="nil"/>
                    <w:left w:val="nil"/>
                    <w:bottom w:val="single" w:sz="4" w:space="0" w:color="auto"/>
                    <w:right w:val="single" w:sz="4" w:space="0" w:color="auto"/>
                  </w:tcBorders>
                  <w:shd w:val="clear" w:color="auto" w:fill="auto"/>
                  <w:vAlign w:val="center"/>
                  <w:hideMark/>
                </w:tcPr>
                <w:p w14:paraId="260D8887" w14:textId="77777777" w:rsidR="00E02027" w:rsidRPr="00595EE5" w:rsidRDefault="00010DE4">
                  <w:pPr>
                    <w:jc w:val="center"/>
                    <w:rPr>
                      <w:color w:val="1C1C1C"/>
                      <w:sz w:val="22"/>
                      <w:szCs w:val="22"/>
                    </w:rPr>
                  </w:pPr>
                  <w:r w:rsidRPr="00595EE5">
                    <w:rPr>
                      <w:color w:val="1C1C1C"/>
                      <w:sz w:val="22"/>
                      <w:szCs w:val="22"/>
                    </w:rPr>
                    <w:t>783,5</w:t>
                  </w:r>
                </w:p>
              </w:tc>
              <w:tc>
                <w:tcPr>
                  <w:tcW w:w="1240" w:type="dxa"/>
                  <w:tcBorders>
                    <w:top w:val="nil"/>
                    <w:left w:val="nil"/>
                    <w:bottom w:val="single" w:sz="4" w:space="0" w:color="auto"/>
                    <w:right w:val="single" w:sz="4" w:space="0" w:color="auto"/>
                  </w:tcBorders>
                  <w:shd w:val="clear" w:color="auto" w:fill="auto"/>
                  <w:vAlign w:val="center"/>
                  <w:hideMark/>
                </w:tcPr>
                <w:p w14:paraId="703B784F" w14:textId="77777777" w:rsidR="00E02027" w:rsidRPr="00595EE5" w:rsidRDefault="00010DE4">
                  <w:pPr>
                    <w:jc w:val="center"/>
                    <w:rPr>
                      <w:color w:val="1C1C1C"/>
                      <w:sz w:val="22"/>
                      <w:szCs w:val="22"/>
                    </w:rPr>
                  </w:pPr>
                  <w:r w:rsidRPr="00595EE5">
                    <w:rPr>
                      <w:color w:val="1C1C1C"/>
                      <w:sz w:val="22"/>
                      <w:szCs w:val="22"/>
                    </w:rPr>
                    <w:t>727,7</w:t>
                  </w:r>
                </w:p>
              </w:tc>
              <w:tc>
                <w:tcPr>
                  <w:tcW w:w="1240" w:type="dxa"/>
                  <w:tcBorders>
                    <w:top w:val="nil"/>
                    <w:left w:val="nil"/>
                    <w:bottom w:val="single" w:sz="4" w:space="0" w:color="auto"/>
                    <w:right w:val="single" w:sz="4" w:space="0" w:color="auto"/>
                  </w:tcBorders>
                  <w:shd w:val="clear" w:color="auto" w:fill="auto"/>
                  <w:vAlign w:val="center"/>
                  <w:hideMark/>
                </w:tcPr>
                <w:p w14:paraId="348363AA" w14:textId="77777777" w:rsidR="00E02027" w:rsidRPr="00595EE5" w:rsidRDefault="00010DE4">
                  <w:pPr>
                    <w:jc w:val="center"/>
                    <w:rPr>
                      <w:color w:val="1C1C1C"/>
                      <w:sz w:val="22"/>
                      <w:szCs w:val="22"/>
                    </w:rPr>
                  </w:pPr>
                  <w:r w:rsidRPr="00595EE5">
                    <w:rPr>
                      <w:color w:val="1C1C1C"/>
                      <w:sz w:val="22"/>
                      <w:szCs w:val="22"/>
                    </w:rPr>
                    <w:t>733</w:t>
                  </w:r>
                </w:p>
              </w:tc>
              <w:tc>
                <w:tcPr>
                  <w:tcW w:w="1180" w:type="dxa"/>
                  <w:tcBorders>
                    <w:top w:val="nil"/>
                    <w:left w:val="nil"/>
                    <w:bottom w:val="single" w:sz="4" w:space="0" w:color="auto"/>
                    <w:right w:val="single" w:sz="4" w:space="0" w:color="auto"/>
                  </w:tcBorders>
                  <w:shd w:val="clear" w:color="auto" w:fill="auto"/>
                  <w:vAlign w:val="center"/>
                  <w:hideMark/>
                </w:tcPr>
                <w:p w14:paraId="2F933911" w14:textId="77777777" w:rsidR="00E02027" w:rsidRPr="00595EE5" w:rsidRDefault="00010DE4">
                  <w:pPr>
                    <w:jc w:val="center"/>
                    <w:rPr>
                      <w:color w:val="1C1C1C"/>
                      <w:sz w:val="22"/>
                      <w:szCs w:val="22"/>
                    </w:rPr>
                  </w:pPr>
                  <w:r w:rsidRPr="00595EE5">
                    <w:rPr>
                      <w:color w:val="1C1C1C"/>
                      <w:sz w:val="22"/>
                      <w:szCs w:val="22"/>
                    </w:rPr>
                    <w:t>802,0</w:t>
                  </w:r>
                </w:p>
              </w:tc>
              <w:tc>
                <w:tcPr>
                  <w:tcW w:w="1120" w:type="dxa"/>
                  <w:tcBorders>
                    <w:top w:val="nil"/>
                    <w:left w:val="nil"/>
                    <w:bottom w:val="single" w:sz="4" w:space="0" w:color="auto"/>
                    <w:right w:val="single" w:sz="4" w:space="0" w:color="auto"/>
                  </w:tcBorders>
                  <w:shd w:val="clear" w:color="auto" w:fill="auto"/>
                  <w:vAlign w:val="center"/>
                  <w:hideMark/>
                </w:tcPr>
                <w:p w14:paraId="3E00FF84" w14:textId="77777777" w:rsidR="00E02027" w:rsidRPr="00595EE5" w:rsidRDefault="00010DE4">
                  <w:pPr>
                    <w:jc w:val="center"/>
                    <w:rPr>
                      <w:color w:val="1C1C1C"/>
                      <w:sz w:val="22"/>
                      <w:szCs w:val="22"/>
                    </w:rPr>
                  </w:pPr>
                  <w:r w:rsidRPr="00595EE5">
                    <w:rPr>
                      <w:color w:val="1C1C1C"/>
                      <w:sz w:val="22"/>
                      <w:szCs w:val="22"/>
                    </w:rPr>
                    <w:t>795,2</w:t>
                  </w:r>
                </w:p>
              </w:tc>
              <w:tc>
                <w:tcPr>
                  <w:tcW w:w="1200" w:type="dxa"/>
                  <w:tcBorders>
                    <w:top w:val="nil"/>
                    <w:left w:val="nil"/>
                    <w:bottom w:val="single" w:sz="4" w:space="0" w:color="auto"/>
                    <w:right w:val="single" w:sz="4" w:space="0" w:color="auto"/>
                  </w:tcBorders>
                  <w:shd w:val="clear" w:color="auto" w:fill="auto"/>
                  <w:vAlign w:val="center"/>
                  <w:hideMark/>
                </w:tcPr>
                <w:p w14:paraId="47574996" w14:textId="77777777" w:rsidR="00E02027" w:rsidRPr="00595EE5" w:rsidRDefault="00010DE4">
                  <w:pPr>
                    <w:jc w:val="center"/>
                    <w:rPr>
                      <w:color w:val="1C1C1C"/>
                      <w:sz w:val="22"/>
                      <w:szCs w:val="22"/>
                    </w:rPr>
                  </w:pPr>
                  <w:r w:rsidRPr="00595EE5">
                    <w:rPr>
                      <w:color w:val="1C1C1C"/>
                      <w:sz w:val="22"/>
                      <w:szCs w:val="22"/>
                    </w:rPr>
                    <w:t>805,2</w:t>
                  </w:r>
                </w:p>
              </w:tc>
              <w:tc>
                <w:tcPr>
                  <w:tcW w:w="1300" w:type="dxa"/>
                  <w:tcBorders>
                    <w:top w:val="nil"/>
                    <w:left w:val="nil"/>
                    <w:bottom w:val="single" w:sz="4" w:space="0" w:color="auto"/>
                    <w:right w:val="single" w:sz="4" w:space="0" w:color="auto"/>
                  </w:tcBorders>
                  <w:shd w:val="clear" w:color="auto" w:fill="auto"/>
                  <w:noWrap/>
                  <w:vAlign w:val="center"/>
                  <w:hideMark/>
                </w:tcPr>
                <w:p w14:paraId="7AAEE923" w14:textId="77777777" w:rsidR="00E02027" w:rsidRPr="00595EE5" w:rsidRDefault="00010DE4">
                  <w:pPr>
                    <w:jc w:val="center"/>
                    <w:rPr>
                      <w:color w:val="000000"/>
                      <w:sz w:val="22"/>
                      <w:szCs w:val="22"/>
                    </w:rPr>
                  </w:pPr>
                  <w:r w:rsidRPr="00595EE5">
                    <w:rPr>
                      <w:color w:val="000000"/>
                      <w:sz w:val="22"/>
                      <w:szCs w:val="22"/>
                    </w:rPr>
                    <w:t>805,2</w:t>
                  </w:r>
                </w:p>
              </w:tc>
            </w:tr>
            <w:tr w:rsidR="00E02027" w:rsidRPr="00595EE5" w14:paraId="75D9731C" w14:textId="77777777">
              <w:trPr>
                <w:trHeight w:val="510"/>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7305389D" w14:textId="77777777" w:rsidR="00E02027" w:rsidRPr="00595EE5" w:rsidRDefault="00010DE4">
                  <w:pPr>
                    <w:rPr>
                      <w:color w:val="000000"/>
                      <w:sz w:val="22"/>
                      <w:szCs w:val="22"/>
                    </w:rPr>
                  </w:pPr>
                  <w:r w:rsidRPr="00595EE5">
                    <w:rPr>
                      <w:color w:val="000000"/>
                      <w:sz w:val="22"/>
                      <w:szCs w:val="22"/>
                    </w:rPr>
                    <w:t>Virškinimo sistemos ligos</w:t>
                  </w:r>
                </w:p>
              </w:tc>
              <w:tc>
                <w:tcPr>
                  <w:tcW w:w="1340" w:type="dxa"/>
                  <w:tcBorders>
                    <w:top w:val="nil"/>
                    <w:left w:val="nil"/>
                    <w:bottom w:val="single" w:sz="4" w:space="0" w:color="auto"/>
                    <w:right w:val="single" w:sz="4" w:space="0" w:color="auto"/>
                  </w:tcBorders>
                  <w:shd w:val="clear" w:color="auto" w:fill="auto"/>
                  <w:vAlign w:val="center"/>
                  <w:hideMark/>
                </w:tcPr>
                <w:p w14:paraId="2A59DCEB" w14:textId="77777777" w:rsidR="00E02027" w:rsidRPr="00595EE5" w:rsidRDefault="00010DE4">
                  <w:pPr>
                    <w:jc w:val="center"/>
                    <w:rPr>
                      <w:color w:val="1C1C1C"/>
                      <w:sz w:val="22"/>
                      <w:szCs w:val="22"/>
                    </w:rPr>
                  </w:pPr>
                  <w:r w:rsidRPr="00595EE5">
                    <w:rPr>
                      <w:color w:val="1C1C1C"/>
                      <w:sz w:val="22"/>
                      <w:szCs w:val="22"/>
                    </w:rPr>
                    <w:t>69,7</w:t>
                  </w:r>
                </w:p>
              </w:tc>
              <w:tc>
                <w:tcPr>
                  <w:tcW w:w="1280" w:type="dxa"/>
                  <w:tcBorders>
                    <w:top w:val="nil"/>
                    <w:left w:val="nil"/>
                    <w:bottom w:val="single" w:sz="4" w:space="0" w:color="auto"/>
                    <w:right w:val="single" w:sz="4" w:space="0" w:color="auto"/>
                  </w:tcBorders>
                  <w:shd w:val="clear" w:color="auto" w:fill="auto"/>
                  <w:vAlign w:val="center"/>
                  <w:hideMark/>
                </w:tcPr>
                <w:p w14:paraId="547CDCD7" w14:textId="77777777" w:rsidR="00E02027" w:rsidRPr="00595EE5" w:rsidRDefault="00010DE4">
                  <w:pPr>
                    <w:jc w:val="center"/>
                    <w:rPr>
                      <w:color w:val="1C1C1C"/>
                      <w:sz w:val="22"/>
                      <w:szCs w:val="22"/>
                    </w:rPr>
                  </w:pPr>
                  <w:r w:rsidRPr="00595EE5">
                    <w:rPr>
                      <w:color w:val="1C1C1C"/>
                      <w:sz w:val="22"/>
                      <w:szCs w:val="22"/>
                    </w:rPr>
                    <w:t>68,9</w:t>
                  </w:r>
                </w:p>
              </w:tc>
              <w:tc>
                <w:tcPr>
                  <w:tcW w:w="1280" w:type="dxa"/>
                  <w:tcBorders>
                    <w:top w:val="nil"/>
                    <w:left w:val="nil"/>
                    <w:bottom w:val="single" w:sz="4" w:space="0" w:color="auto"/>
                    <w:right w:val="single" w:sz="4" w:space="0" w:color="auto"/>
                  </w:tcBorders>
                  <w:shd w:val="clear" w:color="auto" w:fill="auto"/>
                  <w:vAlign w:val="center"/>
                  <w:hideMark/>
                </w:tcPr>
                <w:p w14:paraId="55310A28" w14:textId="77777777" w:rsidR="00E02027" w:rsidRPr="00595EE5" w:rsidRDefault="00010DE4">
                  <w:pPr>
                    <w:jc w:val="center"/>
                    <w:rPr>
                      <w:color w:val="1C1C1C"/>
                      <w:sz w:val="22"/>
                      <w:szCs w:val="22"/>
                    </w:rPr>
                  </w:pPr>
                  <w:r w:rsidRPr="00595EE5">
                    <w:rPr>
                      <w:color w:val="1C1C1C"/>
                      <w:sz w:val="22"/>
                      <w:szCs w:val="22"/>
                    </w:rPr>
                    <w:t>64,5</w:t>
                  </w:r>
                </w:p>
              </w:tc>
              <w:tc>
                <w:tcPr>
                  <w:tcW w:w="1400" w:type="dxa"/>
                  <w:tcBorders>
                    <w:top w:val="nil"/>
                    <w:left w:val="nil"/>
                    <w:bottom w:val="single" w:sz="4" w:space="0" w:color="auto"/>
                    <w:right w:val="single" w:sz="4" w:space="0" w:color="auto"/>
                  </w:tcBorders>
                  <w:shd w:val="clear" w:color="auto" w:fill="auto"/>
                  <w:vAlign w:val="center"/>
                  <w:hideMark/>
                </w:tcPr>
                <w:p w14:paraId="555F8981" w14:textId="77777777" w:rsidR="00E02027" w:rsidRPr="00595EE5" w:rsidRDefault="00010DE4">
                  <w:pPr>
                    <w:jc w:val="center"/>
                    <w:rPr>
                      <w:color w:val="1C1C1C"/>
                      <w:sz w:val="22"/>
                      <w:szCs w:val="22"/>
                    </w:rPr>
                  </w:pPr>
                  <w:r w:rsidRPr="00595EE5">
                    <w:rPr>
                      <w:color w:val="1C1C1C"/>
                      <w:sz w:val="22"/>
                      <w:szCs w:val="22"/>
                    </w:rPr>
                    <w:t>65,7</w:t>
                  </w:r>
                </w:p>
              </w:tc>
              <w:tc>
                <w:tcPr>
                  <w:tcW w:w="1240" w:type="dxa"/>
                  <w:tcBorders>
                    <w:top w:val="nil"/>
                    <w:left w:val="nil"/>
                    <w:bottom w:val="single" w:sz="4" w:space="0" w:color="auto"/>
                    <w:right w:val="single" w:sz="4" w:space="0" w:color="auto"/>
                  </w:tcBorders>
                  <w:shd w:val="clear" w:color="auto" w:fill="auto"/>
                  <w:vAlign w:val="center"/>
                  <w:hideMark/>
                </w:tcPr>
                <w:p w14:paraId="4D2B060F" w14:textId="77777777" w:rsidR="00E02027" w:rsidRPr="00595EE5" w:rsidRDefault="00010DE4">
                  <w:pPr>
                    <w:jc w:val="center"/>
                    <w:rPr>
                      <w:color w:val="1C1C1C"/>
                      <w:sz w:val="22"/>
                      <w:szCs w:val="22"/>
                    </w:rPr>
                  </w:pPr>
                  <w:r w:rsidRPr="00595EE5">
                    <w:rPr>
                      <w:color w:val="1C1C1C"/>
                      <w:sz w:val="22"/>
                      <w:szCs w:val="22"/>
                    </w:rPr>
                    <w:t>71,1</w:t>
                  </w:r>
                </w:p>
              </w:tc>
              <w:tc>
                <w:tcPr>
                  <w:tcW w:w="1240" w:type="dxa"/>
                  <w:tcBorders>
                    <w:top w:val="nil"/>
                    <w:left w:val="nil"/>
                    <w:bottom w:val="single" w:sz="4" w:space="0" w:color="auto"/>
                    <w:right w:val="single" w:sz="4" w:space="0" w:color="auto"/>
                  </w:tcBorders>
                  <w:shd w:val="clear" w:color="auto" w:fill="auto"/>
                  <w:vAlign w:val="center"/>
                  <w:hideMark/>
                </w:tcPr>
                <w:p w14:paraId="06945262" w14:textId="77777777" w:rsidR="00E02027" w:rsidRPr="00595EE5" w:rsidRDefault="00010DE4">
                  <w:pPr>
                    <w:jc w:val="center"/>
                    <w:rPr>
                      <w:color w:val="1C1C1C"/>
                      <w:sz w:val="22"/>
                      <w:szCs w:val="22"/>
                    </w:rPr>
                  </w:pPr>
                  <w:r w:rsidRPr="00595EE5">
                    <w:rPr>
                      <w:color w:val="1C1C1C"/>
                      <w:sz w:val="22"/>
                      <w:szCs w:val="22"/>
                    </w:rPr>
                    <w:t>65,8</w:t>
                  </w:r>
                </w:p>
              </w:tc>
              <w:tc>
                <w:tcPr>
                  <w:tcW w:w="1180" w:type="dxa"/>
                  <w:tcBorders>
                    <w:top w:val="nil"/>
                    <w:left w:val="nil"/>
                    <w:bottom w:val="single" w:sz="4" w:space="0" w:color="auto"/>
                    <w:right w:val="single" w:sz="4" w:space="0" w:color="auto"/>
                  </w:tcBorders>
                  <w:shd w:val="clear" w:color="auto" w:fill="auto"/>
                  <w:vAlign w:val="center"/>
                  <w:hideMark/>
                </w:tcPr>
                <w:p w14:paraId="0329206B" w14:textId="77777777" w:rsidR="00E02027" w:rsidRPr="00595EE5" w:rsidRDefault="00010DE4">
                  <w:pPr>
                    <w:jc w:val="center"/>
                    <w:rPr>
                      <w:color w:val="1C1C1C"/>
                      <w:sz w:val="22"/>
                      <w:szCs w:val="22"/>
                    </w:rPr>
                  </w:pPr>
                  <w:r w:rsidRPr="00595EE5">
                    <w:rPr>
                      <w:color w:val="1C1C1C"/>
                      <w:sz w:val="22"/>
                      <w:szCs w:val="22"/>
                    </w:rPr>
                    <w:t>82,3</w:t>
                  </w:r>
                </w:p>
              </w:tc>
              <w:tc>
                <w:tcPr>
                  <w:tcW w:w="1120" w:type="dxa"/>
                  <w:tcBorders>
                    <w:top w:val="nil"/>
                    <w:left w:val="nil"/>
                    <w:bottom w:val="single" w:sz="4" w:space="0" w:color="auto"/>
                    <w:right w:val="single" w:sz="4" w:space="0" w:color="auto"/>
                  </w:tcBorders>
                  <w:shd w:val="clear" w:color="auto" w:fill="auto"/>
                  <w:vAlign w:val="center"/>
                  <w:hideMark/>
                </w:tcPr>
                <w:p w14:paraId="5BCD5FCB" w14:textId="77777777" w:rsidR="00E02027" w:rsidRPr="00595EE5" w:rsidRDefault="00010DE4">
                  <w:pPr>
                    <w:jc w:val="center"/>
                    <w:rPr>
                      <w:color w:val="1C1C1C"/>
                      <w:sz w:val="22"/>
                      <w:szCs w:val="22"/>
                    </w:rPr>
                  </w:pPr>
                  <w:r w:rsidRPr="00595EE5">
                    <w:rPr>
                      <w:color w:val="1C1C1C"/>
                      <w:sz w:val="22"/>
                      <w:szCs w:val="22"/>
                    </w:rPr>
                    <w:t>73,9</w:t>
                  </w:r>
                </w:p>
              </w:tc>
              <w:tc>
                <w:tcPr>
                  <w:tcW w:w="1200" w:type="dxa"/>
                  <w:tcBorders>
                    <w:top w:val="nil"/>
                    <w:left w:val="nil"/>
                    <w:bottom w:val="single" w:sz="4" w:space="0" w:color="auto"/>
                    <w:right w:val="single" w:sz="4" w:space="0" w:color="auto"/>
                  </w:tcBorders>
                  <w:shd w:val="clear" w:color="auto" w:fill="auto"/>
                  <w:vAlign w:val="center"/>
                  <w:hideMark/>
                </w:tcPr>
                <w:p w14:paraId="70E0CE0E" w14:textId="77777777" w:rsidR="00E02027" w:rsidRPr="00595EE5" w:rsidRDefault="00010DE4">
                  <w:pPr>
                    <w:jc w:val="center"/>
                    <w:rPr>
                      <w:color w:val="1C1C1C"/>
                      <w:sz w:val="22"/>
                      <w:szCs w:val="22"/>
                    </w:rPr>
                  </w:pPr>
                  <w:r w:rsidRPr="00595EE5">
                    <w:rPr>
                      <w:color w:val="1C1C1C"/>
                      <w:sz w:val="22"/>
                      <w:szCs w:val="22"/>
                    </w:rPr>
                    <w:t>79,5</w:t>
                  </w:r>
                </w:p>
              </w:tc>
              <w:tc>
                <w:tcPr>
                  <w:tcW w:w="1300" w:type="dxa"/>
                  <w:tcBorders>
                    <w:top w:val="nil"/>
                    <w:left w:val="nil"/>
                    <w:bottom w:val="single" w:sz="4" w:space="0" w:color="auto"/>
                    <w:right w:val="single" w:sz="4" w:space="0" w:color="auto"/>
                  </w:tcBorders>
                  <w:shd w:val="clear" w:color="auto" w:fill="auto"/>
                  <w:noWrap/>
                  <w:vAlign w:val="center"/>
                  <w:hideMark/>
                </w:tcPr>
                <w:p w14:paraId="7B4DE1B9" w14:textId="77777777" w:rsidR="00E02027" w:rsidRPr="00595EE5" w:rsidRDefault="00010DE4">
                  <w:pPr>
                    <w:jc w:val="center"/>
                    <w:rPr>
                      <w:color w:val="000000"/>
                      <w:sz w:val="22"/>
                      <w:szCs w:val="22"/>
                    </w:rPr>
                  </w:pPr>
                  <w:r w:rsidRPr="00595EE5">
                    <w:rPr>
                      <w:color w:val="000000"/>
                      <w:sz w:val="22"/>
                      <w:szCs w:val="22"/>
                    </w:rPr>
                    <w:t>73,5</w:t>
                  </w:r>
                </w:p>
              </w:tc>
            </w:tr>
            <w:tr w:rsidR="00E02027" w:rsidRPr="00595EE5" w14:paraId="62F7B4B5" w14:textId="77777777">
              <w:trPr>
                <w:trHeight w:val="543"/>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3221F195" w14:textId="77777777" w:rsidR="00E02027" w:rsidRPr="00595EE5" w:rsidRDefault="00010DE4">
                  <w:pPr>
                    <w:rPr>
                      <w:color w:val="000000"/>
                      <w:sz w:val="22"/>
                      <w:szCs w:val="22"/>
                    </w:rPr>
                  </w:pPr>
                  <w:r w:rsidRPr="00595EE5">
                    <w:rPr>
                      <w:color w:val="000000"/>
                      <w:sz w:val="22"/>
                      <w:szCs w:val="22"/>
                    </w:rPr>
                    <w:t>Išorinės mirties priežastys</w:t>
                  </w:r>
                </w:p>
              </w:tc>
              <w:tc>
                <w:tcPr>
                  <w:tcW w:w="1340" w:type="dxa"/>
                  <w:tcBorders>
                    <w:top w:val="nil"/>
                    <w:left w:val="nil"/>
                    <w:bottom w:val="single" w:sz="4" w:space="0" w:color="auto"/>
                    <w:right w:val="single" w:sz="4" w:space="0" w:color="auto"/>
                  </w:tcBorders>
                  <w:shd w:val="clear" w:color="auto" w:fill="auto"/>
                  <w:vAlign w:val="center"/>
                  <w:hideMark/>
                </w:tcPr>
                <w:p w14:paraId="5B3DB712" w14:textId="77777777" w:rsidR="00E02027" w:rsidRPr="00595EE5" w:rsidRDefault="00010DE4">
                  <w:pPr>
                    <w:jc w:val="center"/>
                    <w:rPr>
                      <w:color w:val="1C1C1C"/>
                      <w:sz w:val="22"/>
                      <w:szCs w:val="22"/>
                    </w:rPr>
                  </w:pPr>
                  <w:r w:rsidRPr="00595EE5">
                    <w:rPr>
                      <w:color w:val="1C1C1C"/>
                      <w:sz w:val="22"/>
                      <w:szCs w:val="22"/>
                    </w:rPr>
                    <w:t>110,3</w:t>
                  </w:r>
                </w:p>
              </w:tc>
              <w:tc>
                <w:tcPr>
                  <w:tcW w:w="1280" w:type="dxa"/>
                  <w:tcBorders>
                    <w:top w:val="nil"/>
                    <w:left w:val="nil"/>
                    <w:bottom w:val="single" w:sz="4" w:space="0" w:color="auto"/>
                    <w:right w:val="single" w:sz="4" w:space="0" w:color="auto"/>
                  </w:tcBorders>
                  <w:shd w:val="clear" w:color="auto" w:fill="auto"/>
                  <w:vAlign w:val="center"/>
                  <w:hideMark/>
                </w:tcPr>
                <w:p w14:paraId="69A5147D" w14:textId="77777777" w:rsidR="00E02027" w:rsidRPr="00595EE5" w:rsidRDefault="00010DE4">
                  <w:pPr>
                    <w:jc w:val="center"/>
                    <w:rPr>
                      <w:color w:val="1C1C1C"/>
                      <w:sz w:val="22"/>
                      <w:szCs w:val="22"/>
                    </w:rPr>
                  </w:pPr>
                  <w:r w:rsidRPr="00595EE5">
                    <w:rPr>
                      <w:color w:val="1C1C1C"/>
                      <w:sz w:val="22"/>
                      <w:szCs w:val="22"/>
                    </w:rPr>
                    <w:t>98,0</w:t>
                  </w:r>
                </w:p>
              </w:tc>
              <w:tc>
                <w:tcPr>
                  <w:tcW w:w="1280" w:type="dxa"/>
                  <w:tcBorders>
                    <w:top w:val="nil"/>
                    <w:left w:val="nil"/>
                    <w:bottom w:val="single" w:sz="4" w:space="0" w:color="auto"/>
                    <w:right w:val="single" w:sz="4" w:space="0" w:color="auto"/>
                  </w:tcBorders>
                  <w:shd w:val="clear" w:color="auto" w:fill="auto"/>
                  <w:vAlign w:val="center"/>
                  <w:hideMark/>
                </w:tcPr>
                <w:p w14:paraId="7D0FEF46" w14:textId="77777777" w:rsidR="00E02027" w:rsidRPr="00595EE5" w:rsidRDefault="00010DE4">
                  <w:pPr>
                    <w:jc w:val="center"/>
                    <w:rPr>
                      <w:color w:val="1C1C1C"/>
                      <w:sz w:val="22"/>
                      <w:szCs w:val="22"/>
                    </w:rPr>
                  </w:pPr>
                  <w:r w:rsidRPr="00595EE5">
                    <w:rPr>
                      <w:color w:val="1C1C1C"/>
                      <w:sz w:val="22"/>
                      <w:szCs w:val="22"/>
                    </w:rPr>
                    <w:t>95,9</w:t>
                  </w:r>
                </w:p>
              </w:tc>
              <w:tc>
                <w:tcPr>
                  <w:tcW w:w="1400" w:type="dxa"/>
                  <w:tcBorders>
                    <w:top w:val="nil"/>
                    <w:left w:val="nil"/>
                    <w:bottom w:val="single" w:sz="4" w:space="0" w:color="auto"/>
                    <w:right w:val="single" w:sz="4" w:space="0" w:color="auto"/>
                  </w:tcBorders>
                  <w:shd w:val="clear" w:color="auto" w:fill="auto"/>
                  <w:vAlign w:val="center"/>
                  <w:hideMark/>
                </w:tcPr>
                <w:p w14:paraId="675B57E6" w14:textId="77777777" w:rsidR="00E02027" w:rsidRPr="00595EE5" w:rsidRDefault="00010DE4">
                  <w:pPr>
                    <w:jc w:val="center"/>
                    <w:rPr>
                      <w:color w:val="1C1C1C"/>
                      <w:sz w:val="22"/>
                      <w:szCs w:val="22"/>
                    </w:rPr>
                  </w:pPr>
                  <w:r w:rsidRPr="00595EE5">
                    <w:rPr>
                      <w:color w:val="1C1C1C"/>
                      <w:sz w:val="22"/>
                      <w:szCs w:val="22"/>
                    </w:rPr>
                    <w:t>91,6</w:t>
                  </w:r>
                </w:p>
              </w:tc>
              <w:tc>
                <w:tcPr>
                  <w:tcW w:w="1240" w:type="dxa"/>
                  <w:tcBorders>
                    <w:top w:val="nil"/>
                    <w:left w:val="nil"/>
                    <w:bottom w:val="single" w:sz="4" w:space="0" w:color="auto"/>
                    <w:right w:val="single" w:sz="4" w:space="0" w:color="auto"/>
                  </w:tcBorders>
                  <w:shd w:val="clear" w:color="auto" w:fill="auto"/>
                  <w:vAlign w:val="center"/>
                  <w:hideMark/>
                </w:tcPr>
                <w:p w14:paraId="3647FBFB" w14:textId="77777777" w:rsidR="00E02027" w:rsidRPr="00595EE5" w:rsidRDefault="00010DE4">
                  <w:pPr>
                    <w:jc w:val="center"/>
                    <w:rPr>
                      <w:color w:val="1C1C1C"/>
                      <w:sz w:val="22"/>
                      <w:szCs w:val="22"/>
                    </w:rPr>
                  </w:pPr>
                  <w:r w:rsidRPr="00595EE5">
                    <w:rPr>
                      <w:color w:val="1C1C1C"/>
                      <w:sz w:val="22"/>
                      <w:szCs w:val="22"/>
                    </w:rPr>
                    <w:t>91,2</w:t>
                  </w:r>
                </w:p>
              </w:tc>
              <w:tc>
                <w:tcPr>
                  <w:tcW w:w="1240" w:type="dxa"/>
                  <w:tcBorders>
                    <w:top w:val="nil"/>
                    <w:left w:val="nil"/>
                    <w:bottom w:val="single" w:sz="4" w:space="0" w:color="auto"/>
                    <w:right w:val="single" w:sz="4" w:space="0" w:color="auto"/>
                  </w:tcBorders>
                  <w:shd w:val="clear" w:color="auto" w:fill="auto"/>
                  <w:vAlign w:val="center"/>
                  <w:hideMark/>
                </w:tcPr>
                <w:p w14:paraId="029A9578" w14:textId="77777777" w:rsidR="00E02027" w:rsidRPr="00595EE5" w:rsidRDefault="00010DE4">
                  <w:pPr>
                    <w:jc w:val="center"/>
                    <w:rPr>
                      <w:color w:val="1C1C1C"/>
                      <w:sz w:val="22"/>
                      <w:szCs w:val="22"/>
                    </w:rPr>
                  </w:pPr>
                  <w:r w:rsidRPr="00595EE5">
                    <w:rPr>
                      <w:color w:val="1C1C1C"/>
                      <w:sz w:val="22"/>
                      <w:szCs w:val="22"/>
                    </w:rPr>
                    <w:t>83,6</w:t>
                  </w:r>
                </w:p>
              </w:tc>
              <w:tc>
                <w:tcPr>
                  <w:tcW w:w="1180" w:type="dxa"/>
                  <w:tcBorders>
                    <w:top w:val="nil"/>
                    <w:left w:val="nil"/>
                    <w:bottom w:val="single" w:sz="4" w:space="0" w:color="auto"/>
                    <w:right w:val="single" w:sz="4" w:space="0" w:color="auto"/>
                  </w:tcBorders>
                  <w:shd w:val="clear" w:color="auto" w:fill="auto"/>
                  <w:vAlign w:val="center"/>
                  <w:hideMark/>
                </w:tcPr>
                <w:p w14:paraId="7F64C26E" w14:textId="77777777" w:rsidR="00E02027" w:rsidRPr="00595EE5" w:rsidRDefault="00010DE4">
                  <w:pPr>
                    <w:jc w:val="center"/>
                    <w:rPr>
                      <w:color w:val="1C1C1C"/>
                      <w:sz w:val="22"/>
                      <w:szCs w:val="22"/>
                    </w:rPr>
                  </w:pPr>
                  <w:r w:rsidRPr="00595EE5">
                    <w:rPr>
                      <w:color w:val="1C1C1C"/>
                      <w:sz w:val="22"/>
                      <w:szCs w:val="22"/>
                    </w:rPr>
                    <w:t>95,5</w:t>
                  </w:r>
                </w:p>
              </w:tc>
              <w:tc>
                <w:tcPr>
                  <w:tcW w:w="1120" w:type="dxa"/>
                  <w:tcBorders>
                    <w:top w:val="nil"/>
                    <w:left w:val="nil"/>
                    <w:bottom w:val="single" w:sz="4" w:space="0" w:color="auto"/>
                    <w:right w:val="single" w:sz="4" w:space="0" w:color="auto"/>
                  </w:tcBorders>
                  <w:shd w:val="clear" w:color="auto" w:fill="auto"/>
                  <w:vAlign w:val="center"/>
                  <w:hideMark/>
                </w:tcPr>
                <w:p w14:paraId="5783EBC0" w14:textId="77777777" w:rsidR="00E02027" w:rsidRPr="00595EE5" w:rsidRDefault="00010DE4">
                  <w:pPr>
                    <w:jc w:val="center"/>
                    <w:rPr>
                      <w:color w:val="1C1C1C"/>
                      <w:sz w:val="22"/>
                      <w:szCs w:val="22"/>
                    </w:rPr>
                  </w:pPr>
                  <w:r w:rsidRPr="00595EE5">
                    <w:rPr>
                      <w:color w:val="1C1C1C"/>
                      <w:sz w:val="22"/>
                      <w:szCs w:val="22"/>
                    </w:rPr>
                    <w:t>87,0</w:t>
                  </w:r>
                </w:p>
              </w:tc>
              <w:tc>
                <w:tcPr>
                  <w:tcW w:w="1200" w:type="dxa"/>
                  <w:tcBorders>
                    <w:top w:val="nil"/>
                    <w:left w:val="nil"/>
                    <w:bottom w:val="single" w:sz="4" w:space="0" w:color="auto"/>
                    <w:right w:val="single" w:sz="4" w:space="0" w:color="auto"/>
                  </w:tcBorders>
                  <w:shd w:val="clear" w:color="auto" w:fill="auto"/>
                  <w:vAlign w:val="center"/>
                  <w:hideMark/>
                </w:tcPr>
                <w:p w14:paraId="7AF803FB" w14:textId="77777777" w:rsidR="00E02027" w:rsidRPr="00595EE5" w:rsidRDefault="00010DE4">
                  <w:pPr>
                    <w:jc w:val="center"/>
                    <w:rPr>
                      <w:color w:val="1C1C1C"/>
                      <w:sz w:val="22"/>
                      <w:szCs w:val="22"/>
                    </w:rPr>
                  </w:pPr>
                  <w:r w:rsidRPr="00595EE5">
                    <w:rPr>
                      <w:color w:val="1C1C1C"/>
                      <w:sz w:val="22"/>
                      <w:szCs w:val="22"/>
                    </w:rPr>
                    <w:t>71,1</w:t>
                  </w:r>
                </w:p>
              </w:tc>
              <w:tc>
                <w:tcPr>
                  <w:tcW w:w="1300" w:type="dxa"/>
                  <w:tcBorders>
                    <w:top w:val="nil"/>
                    <w:left w:val="nil"/>
                    <w:bottom w:val="single" w:sz="4" w:space="0" w:color="auto"/>
                    <w:right w:val="single" w:sz="4" w:space="0" w:color="auto"/>
                  </w:tcBorders>
                  <w:shd w:val="clear" w:color="auto" w:fill="auto"/>
                  <w:noWrap/>
                  <w:vAlign w:val="center"/>
                  <w:hideMark/>
                </w:tcPr>
                <w:p w14:paraId="17BDAF38" w14:textId="77777777" w:rsidR="00E02027" w:rsidRPr="00595EE5" w:rsidRDefault="00010DE4">
                  <w:pPr>
                    <w:jc w:val="center"/>
                    <w:rPr>
                      <w:color w:val="000000"/>
                      <w:sz w:val="22"/>
                      <w:szCs w:val="22"/>
                    </w:rPr>
                  </w:pPr>
                  <w:r w:rsidRPr="00595EE5">
                    <w:rPr>
                      <w:color w:val="000000"/>
                      <w:sz w:val="22"/>
                      <w:szCs w:val="22"/>
                    </w:rPr>
                    <w:t>83,1</w:t>
                  </w:r>
                </w:p>
              </w:tc>
            </w:tr>
            <w:tr w:rsidR="00E02027" w:rsidRPr="00595EE5" w14:paraId="23AF95AF" w14:textId="77777777">
              <w:trPr>
                <w:trHeight w:val="765"/>
                <w:jc w:val="center"/>
              </w:trPr>
              <w:tc>
                <w:tcPr>
                  <w:tcW w:w="1920" w:type="dxa"/>
                  <w:tcBorders>
                    <w:top w:val="single" w:sz="4" w:space="0" w:color="auto"/>
                    <w:left w:val="single" w:sz="4" w:space="0" w:color="auto"/>
                    <w:bottom w:val="single" w:sz="4" w:space="0" w:color="auto"/>
                    <w:right w:val="single" w:sz="4" w:space="0" w:color="000000"/>
                  </w:tcBorders>
                  <w:shd w:val="clear" w:color="auto" w:fill="D9E2F3" w:themeFill="accent1" w:themeFillTint="33"/>
                  <w:hideMark/>
                </w:tcPr>
                <w:p w14:paraId="53DC7AE4" w14:textId="77777777" w:rsidR="00E02027" w:rsidRPr="00595EE5" w:rsidRDefault="00010DE4">
                  <w:pPr>
                    <w:rPr>
                      <w:color w:val="000000"/>
                      <w:sz w:val="22"/>
                      <w:szCs w:val="22"/>
                    </w:rPr>
                  </w:pPr>
                  <w:r w:rsidRPr="00595EE5">
                    <w:rPr>
                      <w:color w:val="000000"/>
                      <w:sz w:val="22"/>
                      <w:szCs w:val="22"/>
                    </w:rPr>
                    <w:t>Tyčiniai susižalojimai (savižudybė)</w:t>
                  </w:r>
                </w:p>
              </w:tc>
              <w:tc>
                <w:tcPr>
                  <w:tcW w:w="1340" w:type="dxa"/>
                  <w:tcBorders>
                    <w:top w:val="nil"/>
                    <w:left w:val="nil"/>
                    <w:bottom w:val="single" w:sz="4" w:space="0" w:color="auto"/>
                    <w:right w:val="single" w:sz="4" w:space="0" w:color="auto"/>
                  </w:tcBorders>
                  <w:shd w:val="clear" w:color="auto" w:fill="auto"/>
                  <w:vAlign w:val="center"/>
                  <w:hideMark/>
                </w:tcPr>
                <w:p w14:paraId="4C634F53" w14:textId="77777777" w:rsidR="00E02027" w:rsidRPr="00595EE5" w:rsidRDefault="00010DE4">
                  <w:pPr>
                    <w:jc w:val="center"/>
                    <w:rPr>
                      <w:color w:val="1C1C1C"/>
                      <w:sz w:val="22"/>
                      <w:szCs w:val="22"/>
                    </w:rPr>
                  </w:pPr>
                  <w:r w:rsidRPr="00595EE5">
                    <w:rPr>
                      <w:color w:val="1C1C1C"/>
                      <w:sz w:val="22"/>
                      <w:szCs w:val="22"/>
                    </w:rPr>
                    <w:t>35,6</w:t>
                  </w:r>
                </w:p>
              </w:tc>
              <w:tc>
                <w:tcPr>
                  <w:tcW w:w="1280" w:type="dxa"/>
                  <w:tcBorders>
                    <w:top w:val="nil"/>
                    <w:left w:val="nil"/>
                    <w:bottom w:val="single" w:sz="4" w:space="0" w:color="auto"/>
                    <w:right w:val="single" w:sz="4" w:space="0" w:color="auto"/>
                  </w:tcBorders>
                  <w:shd w:val="clear" w:color="auto" w:fill="auto"/>
                  <w:vAlign w:val="center"/>
                  <w:hideMark/>
                </w:tcPr>
                <w:p w14:paraId="18E6FC78" w14:textId="77777777" w:rsidR="00E02027" w:rsidRPr="00595EE5" w:rsidRDefault="00010DE4">
                  <w:pPr>
                    <w:jc w:val="center"/>
                    <w:rPr>
                      <w:color w:val="1C1C1C"/>
                      <w:sz w:val="22"/>
                      <w:szCs w:val="22"/>
                    </w:rPr>
                  </w:pPr>
                  <w:r w:rsidRPr="00595EE5">
                    <w:rPr>
                      <w:color w:val="1C1C1C"/>
                      <w:sz w:val="22"/>
                      <w:szCs w:val="22"/>
                    </w:rPr>
                    <w:t>25,8</w:t>
                  </w:r>
                </w:p>
              </w:tc>
              <w:tc>
                <w:tcPr>
                  <w:tcW w:w="1280" w:type="dxa"/>
                  <w:tcBorders>
                    <w:top w:val="nil"/>
                    <w:left w:val="nil"/>
                    <w:bottom w:val="single" w:sz="4" w:space="0" w:color="auto"/>
                    <w:right w:val="single" w:sz="4" w:space="0" w:color="auto"/>
                  </w:tcBorders>
                  <w:shd w:val="clear" w:color="auto" w:fill="auto"/>
                  <w:vAlign w:val="center"/>
                  <w:hideMark/>
                </w:tcPr>
                <w:p w14:paraId="70704ED9" w14:textId="77777777" w:rsidR="00E02027" w:rsidRPr="00595EE5" w:rsidRDefault="00010DE4">
                  <w:pPr>
                    <w:jc w:val="center"/>
                    <w:rPr>
                      <w:color w:val="1C1C1C"/>
                      <w:sz w:val="22"/>
                      <w:szCs w:val="22"/>
                    </w:rPr>
                  </w:pPr>
                  <w:r w:rsidRPr="00595EE5">
                    <w:rPr>
                      <w:color w:val="1C1C1C"/>
                      <w:sz w:val="22"/>
                      <w:szCs w:val="22"/>
                    </w:rPr>
                    <w:t>33,4</w:t>
                  </w:r>
                </w:p>
              </w:tc>
              <w:tc>
                <w:tcPr>
                  <w:tcW w:w="1400" w:type="dxa"/>
                  <w:tcBorders>
                    <w:top w:val="nil"/>
                    <w:left w:val="nil"/>
                    <w:bottom w:val="single" w:sz="4" w:space="0" w:color="auto"/>
                    <w:right w:val="single" w:sz="4" w:space="0" w:color="auto"/>
                  </w:tcBorders>
                  <w:shd w:val="clear" w:color="auto" w:fill="auto"/>
                  <w:vAlign w:val="center"/>
                  <w:hideMark/>
                </w:tcPr>
                <w:p w14:paraId="1F8DD112" w14:textId="77777777" w:rsidR="00E02027" w:rsidRPr="00595EE5" w:rsidRDefault="00010DE4">
                  <w:pPr>
                    <w:jc w:val="center"/>
                    <w:rPr>
                      <w:color w:val="1C1C1C"/>
                      <w:sz w:val="22"/>
                      <w:szCs w:val="22"/>
                    </w:rPr>
                  </w:pPr>
                  <w:r w:rsidRPr="00595EE5">
                    <w:rPr>
                      <w:color w:val="1C1C1C"/>
                      <w:sz w:val="22"/>
                      <w:szCs w:val="22"/>
                    </w:rPr>
                    <w:t>23,8</w:t>
                  </w:r>
                </w:p>
              </w:tc>
              <w:tc>
                <w:tcPr>
                  <w:tcW w:w="1240" w:type="dxa"/>
                  <w:tcBorders>
                    <w:top w:val="nil"/>
                    <w:left w:val="nil"/>
                    <w:bottom w:val="single" w:sz="4" w:space="0" w:color="auto"/>
                    <w:right w:val="single" w:sz="4" w:space="0" w:color="auto"/>
                  </w:tcBorders>
                  <w:shd w:val="clear" w:color="auto" w:fill="auto"/>
                  <w:vAlign w:val="center"/>
                  <w:hideMark/>
                </w:tcPr>
                <w:p w14:paraId="1E9A6B4B" w14:textId="77777777" w:rsidR="00E02027" w:rsidRPr="00595EE5" w:rsidRDefault="00010DE4">
                  <w:pPr>
                    <w:jc w:val="center"/>
                    <w:rPr>
                      <w:color w:val="1C1C1C"/>
                      <w:sz w:val="22"/>
                      <w:szCs w:val="22"/>
                    </w:rPr>
                  </w:pPr>
                  <w:r w:rsidRPr="00595EE5">
                    <w:rPr>
                      <w:color w:val="1C1C1C"/>
                      <w:sz w:val="22"/>
                      <w:szCs w:val="22"/>
                    </w:rPr>
                    <w:t>33,0</w:t>
                  </w:r>
                </w:p>
              </w:tc>
              <w:tc>
                <w:tcPr>
                  <w:tcW w:w="1240" w:type="dxa"/>
                  <w:tcBorders>
                    <w:top w:val="nil"/>
                    <w:left w:val="nil"/>
                    <w:bottom w:val="single" w:sz="4" w:space="0" w:color="auto"/>
                    <w:right w:val="single" w:sz="4" w:space="0" w:color="auto"/>
                  </w:tcBorders>
                  <w:shd w:val="clear" w:color="auto" w:fill="auto"/>
                  <w:vAlign w:val="center"/>
                  <w:hideMark/>
                </w:tcPr>
                <w:p w14:paraId="2512E83A" w14:textId="77777777" w:rsidR="00E02027" w:rsidRPr="00595EE5" w:rsidRDefault="00010DE4">
                  <w:pPr>
                    <w:jc w:val="center"/>
                    <w:rPr>
                      <w:color w:val="1C1C1C"/>
                      <w:sz w:val="22"/>
                      <w:szCs w:val="22"/>
                    </w:rPr>
                  </w:pPr>
                  <w:r w:rsidRPr="00595EE5">
                    <w:rPr>
                      <w:color w:val="1C1C1C"/>
                      <w:sz w:val="22"/>
                      <w:szCs w:val="22"/>
                    </w:rPr>
                    <w:t>23,0</w:t>
                  </w:r>
                </w:p>
              </w:tc>
              <w:tc>
                <w:tcPr>
                  <w:tcW w:w="1180" w:type="dxa"/>
                  <w:tcBorders>
                    <w:top w:val="nil"/>
                    <w:left w:val="nil"/>
                    <w:bottom w:val="single" w:sz="4" w:space="0" w:color="auto"/>
                    <w:right w:val="single" w:sz="4" w:space="0" w:color="auto"/>
                  </w:tcBorders>
                  <w:shd w:val="clear" w:color="auto" w:fill="auto"/>
                  <w:vAlign w:val="center"/>
                  <w:hideMark/>
                </w:tcPr>
                <w:p w14:paraId="6163B396" w14:textId="77777777" w:rsidR="00E02027" w:rsidRPr="00595EE5" w:rsidRDefault="00010DE4">
                  <w:pPr>
                    <w:jc w:val="center"/>
                    <w:rPr>
                      <w:color w:val="1C1C1C"/>
                      <w:sz w:val="22"/>
                      <w:szCs w:val="22"/>
                    </w:rPr>
                  </w:pPr>
                  <w:r w:rsidRPr="00595EE5">
                    <w:rPr>
                      <w:color w:val="1C1C1C"/>
                      <w:sz w:val="22"/>
                      <w:szCs w:val="22"/>
                    </w:rPr>
                    <w:t>29,0</w:t>
                  </w:r>
                </w:p>
              </w:tc>
              <w:tc>
                <w:tcPr>
                  <w:tcW w:w="1120" w:type="dxa"/>
                  <w:tcBorders>
                    <w:top w:val="nil"/>
                    <w:left w:val="nil"/>
                    <w:bottom w:val="single" w:sz="4" w:space="0" w:color="auto"/>
                    <w:right w:val="single" w:sz="4" w:space="0" w:color="auto"/>
                  </w:tcBorders>
                  <w:shd w:val="clear" w:color="auto" w:fill="auto"/>
                  <w:vAlign w:val="center"/>
                  <w:hideMark/>
                </w:tcPr>
                <w:p w14:paraId="48ED7C60" w14:textId="77777777" w:rsidR="00E02027" w:rsidRPr="00595EE5" w:rsidRDefault="00010DE4">
                  <w:pPr>
                    <w:jc w:val="center"/>
                    <w:rPr>
                      <w:color w:val="1C1C1C"/>
                      <w:sz w:val="22"/>
                      <w:szCs w:val="22"/>
                    </w:rPr>
                  </w:pPr>
                  <w:r w:rsidRPr="00595EE5">
                    <w:rPr>
                      <w:color w:val="1C1C1C"/>
                      <w:sz w:val="22"/>
                      <w:szCs w:val="22"/>
                    </w:rPr>
                    <w:t>21,1</w:t>
                  </w:r>
                </w:p>
              </w:tc>
              <w:tc>
                <w:tcPr>
                  <w:tcW w:w="1200" w:type="dxa"/>
                  <w:tcBorders>
                    <w:top w:val="nil"/>
                    <w:left w:val="nil"/>
                    <w:bottom w:val="single" w:sz="4" w:space="0" w:color="auto"/>
                    <w:right w:val="single" w:sz="4" w:space="0" w:color="auto"/>
                  </w:tcBorders>
                  <w:shd w:val="clear" w:color="auto" w:fill="auto"/>
                  <w:vAlign w:val="center"/>
                  <w:hideMark/>
                </w:tcPr>
                <w:p w14:paraId="59C94484" w14:textId="77777777" w:rsidR="00E02027" w:rsidRPr="00595EE5" w:rsidRDefault="00010DE4">
                  <w:pPr>
                    <w:jc w:val="center"/>
                    <w:rPr>
                      <w:color w:val="1C1C1C"/>
                      <w:sz w:val="22"/>
                      <w:szCs w:val="22"/>
                    </w:rPr>
                  </w:pPr>
                  <w:r w:rsidRPr="00595EE5">
                    <w:rPr>
                      <w:color w:val="1C1C1C"/>
                      <w:sz w:val="22"/>
                      <w:szCs w:val="22"/>
                    </w:rPr>
                    <w:t>23,2</w:t>
                  </w:r>
                </w:p>
              </w:tc>
              <w:tc>
                <w:tcPr>
                  <w:tcW w:w="1300" w:type="dxa"/>
                  <w:tcBorders>
                    <w:top w:val="nil"/>
                    <w:left w:val="nil"/>
                    <w:bottom w:val="single" w:sz="4" w:space="0" w:color="auto"/>
                    <w:right w:val="single" w:sz="4" w:space="0" w:color="auto"/>
                  </w:tcBorders>
                  <w:shd w:val="clear" w:color="auto" w:fill="auto"/>
                  <w:noWrap/>
                  <w:vAlign w:val="center"/>
                  <w:hideMark/>
                </w:tcPr>
                <w:p w14:paraId="19566D66" w14:textId="77777777" w:rsidR="00E02027" w:rsidRPr="00595EE5" w:rsidRDefault="00010DE4">
                  <w:pPr>
                    <w:jc w:val="center"/>
                    <w:rPr>
                      <w:color w:val="000000"/>
                      <w:sz w:val="22"/>
                      <w:szCs w:val="22"/>
                    </w:rPr>
                  </w:pPr>
                  <w:r w:rsidRPr="00595EE5">
                    <w:rPr>
                      <w:color w:val="000000"/>
                      <w:sz w:val="22"/>
                      <w:szCs w:val="22"/>
                    </w:rPr>
                    <w:t>19,4</w:t>
                  </w:r>
                </w:p>
              </w:tc>
            </w:tr>
          </w:tbl>
          <w:p w14:paraId="111B3071" w14:textId="3CAD8619" w:rsidR="00E02027" w:rsidRPr="00595EE5" w:rsidRDefault="00010DE4">
            <w:pPr>
              <w:jc w:val="both"/>
              <w:textAlignment w:val="baseline"/>
              <w:rPr>
                <w:szCs w:val="24"/>
              </w:rPr>
            </w:pPr>
            <w:r w:rsidRPr="00595EE5">
              <w:rPr>
                <w:szCs w:val="24"/>
              </w:rPr>
              <w:lastRenderedPageBreak/>
              <w:t>Gyventojų, vartojusių alkoholinius gėrimus per praėjusius 12 mėn. dalis</w:t>
            </w:r>
            <w:r w:rsidR="004D20EB" w:rsidRPr="00595EE5">
              <w:rPr>
                <w:szCs w:val="24"/>
              </w:rPr>
              <w:t xml:space="preserve"> (6</w:t>
            </w:r>
            <w:r w:rsidR="00AC1178">
              <w:rPr>
                <w:szCs w:val="24"/>
              </w:rPr>
              <w:t>0</w:t>
            </w:r>
            <w:r w:rsidR="004D20EB" w:rsidRPr="00595EE5">
              <w:rPr>
                <w:szCs w:val="24"/>
              </w:rPr>
              <w:t xml:space="preserve"> pastaba)</w:t>
            </w:r>
            <w:r w:rsidRPr="00595EE5">
              <w:rPr>
                <w:szCs w:val="24"/>
              </w:rPr>
              <w:t xml:space="preserve"> Panevėžio regione  lyginant 2014 m. su 2019 m. mažėjo (-3,6 proc. punkto) ir 2019 m. buvo mažesnis už šalies vidurkį (Panevėžio regione 70,9 proc., o  šalyje 71,4 proc.). Tačiau remiantis Mokyklinio amžiaus vaikų gyvensenos tyrimu</w:t>
            </w:r>
            <w:r w:rsidR="004D20EB" w:rsidRPr="00595EE5">
              <w:rPr>
                <w:szCs w:val="24"/>
              </w:rPr>
              <w:t xml:space="preserve"> (</w:t>
            </w:r>
            <w:r w:rsidR="00AC1178">
              <w:rPr>
                <w:szCs w:val="24"/>
              </w:rPr>
              <w:t>61</w:t>
            </w:r>
            <w:r w:rsidR="004D20EB" w:rsidRPr="00595EE5">
              <w:rPr>
                <w:szCs w:val="24"/>
              </w:rPr>
              <w:t xml:space="preserve"> pastaba)</w:t>
            </w:r>
            <w:r w:rsidRPr="00595EE5">
              <w:rPr>
                <w:szCs w:val="24"/>
              </w:rPr>
              <w:t>, kuriame pateikiami apibendrinti 2020 metais visose Lietuvos savivaldybėse atlikto antrojo mokyklinio amžiaus 5, 7 ir 9 (pirmų gimnazijos) klasių mokinių gyvensenos tyrimo rezultatai, mokyklinio amžiaus vaikų, kurie per paskutinius 12 mėnesių bent kartą vartojo alkoholinius gėrimus, dalis (proc.) Biržų r. sav. (26,8 proc.), Kupiškio r. sav. (26,2 proc.) ir Panevėžio r. sav. (24,1 proc.) buvo didesnė už šalies vidurkį (21,9 proc.). Narkotinių medžiagų vartojimas mokyklinio amžiaus vaikų tarpe, kurie bent kartą per savo gyvenimą vartojo kanapes („žolę“, marihuaną, hašišą), 2020 m. Kupiškio r. sav. (4 proc.), Rokiškio r. sav. (3,9 proc.), Biržų r. sav. (3,7 proc.) ir Panevėžio r. sav. (3,5 proc.) buvo didesnis už šalies vidurkį (3,2 proc.). Geresnė situacija Pasvalio r. sav. ir Panevėžio m. sav. , kur tokių mokyklinio amžiaus vaikų buvo atitinkamai 2,6 proc. ir 2 proc.</w:t>
            </w:r>
          </w:p>
          <w:p w14:paraId="5B1E07A9" w14:textId="6005189D" w:rsidR="00E02027" w:rsidRPr="00595EE5" w:rsidRDefault="00010DE4">
            <w:pPr>
              <w:jc w:val="both"/>
              <w:textAlignment w:val="baseline"/>
              <w:rPr>
                <w:szCs w:val="24"/>
              </w:rPr>
            </w:pPr>
            <w:r w:rsidRPr="00595EE5">
              <w:rPr>
                <w:szCs w:val="24"/>
              </w:rPr>
              <w:t>Psichikos sveikatos priežiūros srityje aukštas pakartotinių hospitalizacijų lygis</w:t>
            </w:r>
            <w:r w:rsidR="004D20EB" w:rsidRPr="00595EE5">
              <w:rPr>
                <w:szCs w:val="24"/>
              </w:rPr>
              <w:t xml:space="preserve"> (6</w:t>
            </w:r>
            <w:r w:rsidR="00AC1178">
              <w:rPr>
                <w:szCs w:val="24"/>
              </w:rPr>
              <w:t>2</w:t>
            </w:r>
            <w:r w:rsidR="004D20EB" w:rsidRPr="00595EE5">
              <w:rPr>
                <w:szCs w:val="24"/>
              </w:rPr>
              <w:t xml:space="preserve"> pastaba)</w:t>
            </w:r>
            <w:r w:rsidRPr="00595EE5">
              <w:rPr>
                <w:szCs w:val="24"/>
              </w:rPr>
              <w:t>, per 3 mėn. pakartotinai hospitalizuota (diagnozė – visi psichikos ir elgesio sutrikimai F00-F99) 15 proc., per 6 mėn. – 23,5 proc., per 12 mėn. 33,6 proc. pacientų, pakartotinai hospitalizuota (diagnozė –šizofrenija) per 3 mėn. 20,8 proc., per 6 mėn. – 31,3 proc., per 12 mėn. - 44,9 proc. pacientų, pakartotinai hospitalizuota (diagnozė – sunki ir vidutinė depresija) per 3 mėn. 13,0 proc. per 6 mėn. – 22,1 proc., per 12 mėn. – 33,5 proc. pacientų.</w:t>
            </w:r>
          </w:p>
          <w:p w14:paraId="2A18C978" w14:textId="77777777" w:rsidR="00E02027" w:rsidRPr="00595EE5" w:rsidRDefault="00010DE4">
            <w:pPr>
              <w:jc w:val="both"/>
              <w:textAlignment w:val="baseline"/>
              <w:rPr>
                <w:szCs w:val="24"/>
              </w:rPr>
            </w:pPr>
            <w:r w:rsidRPr="00595EE5">
              <w:rPr>
                <w:szCs w:val="24"/>
              </w:rPr>
              <w:t>Lietuvos sporto centro duomenimis 2021 m.  Panevėžio regione sportuojančių gyventojų (sporto ugdymo centruose, sporto klubuose, sporto viešosiose įstaigose) dalis buvo didesnė nei 2019 m. ir viršijo šalies vidurkį, tačiau sportuojančių gyventojų buvo tik 5,6 proc. visų regiono gyventojų. Palyginti su kiekvienos Panevėžio regiono savivaldybės sportuojančių gyventojų skaičiumi, didžiausia sportuojančių gyventojų dalis 2019 m. ir 2021 m. buvo Rokiškio r. sav. (atitinkamai 6,5 proc. ir 13,9 proc.), mažiausia – Panevėžio r. sav. (atitinkamai 1,0 proc. ir 1,3 proc.).</w:t>
            </w:r>
          </w:p>
          <w:p w14:paraId="13F5C9BA" w14:textId="77777777" w:rsidR="00E02027" w:rsidRPr="00595EE5" w:rsidRDefault="00E02027">
            <w:pPr>
              <w:jc w:val="both"/>
              <w:textAlignment w:val="baseline"/>
              <w:rPr>
                <w:szCs w:val="24"/>
              </w:rPr>
            </w:pPr>
          </w:p>
          <w:p w14:paraId="5748A2D6" w14:textId="77777777" w:rsidR="00E02027" w:rsidRPr="00595EE5" w:rsidRDefault="00010DE4" w:rsidP="00466935">
            <w:pPr>
              <w:textAlignment w:val="baseline"/>
              <w:rPr>
                <w:b/>
                <w:bCs/>
                <w:szCs w:val="24"/>
              </w:rPr>
            </w:pPr>
            <w:r w:rsidRPr="00595EE5">
              <w:rPr>
                <w:b/>
                <w:bCs/>
                <w:szCs w:val="24"/>
              </w:rPr>
              <w:t>11 lentelė. Sportuojantys gyventojai regiono savivaldybėse</w:t>
            </w:r>
          </w:p>
          <w:tbl>
            <w:tblPr>
              <w:tblW w:w="11254" w:type="dxa"/>
              <w:jc w:val="center"/>
              <w:tblLook w:val="04A0" w:firstRow="1" w:lastRow="0" w:firstColumn="1" w:lastColumn="0" w:noHBand="0" w:noVBand="1"/>
            </w:tblPr>
            <w:tblGrid>
              <w:gridCol w:w="2182"/>
              <w:gridCol w:w="1559"/>
              <w:gridCol w:w="1418"/>
              <w:gridCol w:w="1559"/>
              <w:gridCol w:w="1559"/>
              <w:gridCol w:w="1418"/>
              <w:gridCol w:w="1559"/>
            </w:tblGrid>
            <w:tr w:rsidR="00E02027" w:rsidRPr="00595EE5" w14:paraId="79BE69A0" w14:textId="77777777">
              <w:trPr>
                <w:trHeight w:val="300"/>
                <w:jc w:val="center"/>
              </w:trPr>
              <w:tc>
                <w:tcPr>
                  <w:tcW w:w="2182" w:type="dxa"/>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noWrap/>
                  <w:vAlign w:val="bottom"/>
                  <w:hideMark/>
                </w:tcPr>
                <w:p w14:paraId="189BC369" w14:textId="77777777" w:rsidR="00E02027" w:rsidRPr="00595EE5" w:rsidRDefault="00E02027">
                  <w:pPr>
                    <w:ind w:firstLine="57"/>
                    <w:jc w:val="center"/>
                    <w:rPr>
                      <w:sz w:val="22"/>
                      <w:szCs w:val="22"/>
                    </w:rPr>
                  </w:pPr>
                </w:p>
              </w:tc>
              <w:tc>
                <w:tcPr>
                  <w:tcW w:w="4536" w:type="dxa"/>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hideMark/>
                </w:tcPr>
                <w:p w14:paraId="2AA45A8E" w14:textId="77777777" w:rsidR="00E02027" w:rsidRPr="00595EE5" w:rsidRDefault="00010DE4">
                  <w:pPr>
                    <w:jc w:val="center"/>
                    <w:rPr>
                      <w:sz w:val="22"/>
                      <w:szCs w:val="22"/>
                    </w:rPr>
                  </w:pPr>
                  <w:r w:rsidRPr="00595EE5">
                    <w:rPr>
                      <w:sz w:val="22"/>
                      <w:szCs w:val="22"/>
                    </w:rPr>
                    <w:t>2019</w:t>
                  </w:r>
                </w:p>
              </w:tc>
              <w:tc>
                <w:tcPr>
                  <w:tcW w:w="4536" w:type="dxa"/>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hideMark/>
                </w:tcPr>
                <w:p w14:paraId="7E32B108" w14:textId="77777777" w:rsidR="00E02027" w:rsidRPr="00595EE5" w:rsidRDefault="00010DE4">
                  <w:pPr>
                    <w:jc w:val="center"/>
                    <w:rPr>
                      <w:sz w:val="22"/>
                      <w:szCs w:val="22"/>
                    </w:rPr>
                  </w:pPr>
                  <w:r w:rsidRPr="00595EE5">
                    <w:rPr>
                      <w:sz w:val="22"/>
                      <w:szCs w:val="22"/>
                    </w:rPr>
                    <w:t>2021</w:t>
                  </w:r>
                </w:p>
              </w:tc>
            </w:tr>
            <w:tr w:rsidR="00E02027" w:rsidRPr="00595EE5" w14:paraId="1FDCE1C0" w14:textId="77777777">
              <w:trPr>
                <w:trHeight w:val="892"/>
                <w:jc w:val="center"/>
              </w:trPr>
              <w:tc>
                <w:tcPr>
                  <w:tcW w:w="2182" w:type="dxa"/>
                  <w:vMerge/>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18E72AB8" w14:textId="77777777" w:rsidR="00E02027" w:rsidRPr="00595EE5" w:rsidRDefault="00E02027">
                  <w:pPr>
                    <w:rPr>
                      <w:sz w:val="22"/>
                      <w:szCs w:val="22"/>
                    </w:rPr>
                  </w:pPr>
                </w:p>
              </w:tc>
              <w:tc>
                <w:tcPr>
                  <w:tcW w:w="1559" w:type="dxa"/>
                  <w:tcBorders>
                    <w:top w:val="nil"/>
                    <w:left w:val="nil"/>
                    <w:bottom w:val="single" w:sz="4" w:space="0" w:color="auto"/>
                    <w:right w:val="single" w:sz="4" w:space="0" w:color="auto"/>
                  </w:tcBorders>
                  <w:shd w:val="clear" w:color="auto" w:fill="D9E2F3" w:themeFill="accent1" w:themeFillTint="33"/>
                  <w:hideMark/>
                </w:tcPr>
                <w:p w14:paraId="775E979A" w14:textId="77777777" w:rsidR="00E02027" w:rsidRPr="00595EE5" w:rsidRDefault="00010DE4">
                  <w:pPr>
                    <w:rPr>
                      <w:sz w:val="22"/>
                      <w:szCs w:val="22"/>
                    </w:rPr>
                  </w:pPr>
                  <w:r w:rsidRPr="00595EE5">
                    <w:rPr>
                      <w:sz w:val="22"/>
                      <w:szCs w:val="22"/>
                    </w:rPr>
                    <w:t>Sportuojantieji</w:t>
                  </w:r>
                </w:p>
              </w:tc>
              <w:tc>
                <w:tcPr>
                  <w:tcW w:w="1418" w:type="dxa"/>
                  <w:tcBorders>
                    <w:top w:val="nil"/>
                    <w:left w:val="nil"/>
                    <w:bottom w:val="single" w:sz="4" w:space="0" w:color="auto"/>
                    <w:right w:val="single" w:sz="4" w:space="0" w:color="auto"/>
                  </w:tcBorders>
                  <w:shd w:val="clear" w:color="auto" w:fill="D9E2F3" w:themeFill="accent1" w:themeFillTint="33"/>
                  <w:hideMark/>
                </w:tcPr>
                <w:p w14:paraId="02EAE915" w14:textId="77777777" w:rsidR="00E02027" w:rsidRPr="00595EE5" w:rsidRDefault="00010DE4">
                  <w:pPr>
                    <w:rPr>
                      <w:sz w:val="22"/>
                      <w:szCs w:val="22"/>
                    </w:rPr>
                  </w:pPr>
                  <w:r w:rsidRPr="00595EE5">
                    <w:rPr>
                      <w:sz w:val="22"/>
                      <w:szCs w:val="22"/>
                    </w:rPr>
                    <w:t>Nuolatinių gyventojų skaičius</w:t>
                  </w:r>
                </w:p>
              </w:tc>
              <w:tc>
                <w:tcPr>
                  <w:tcW w:w="1559" w:type="dxa"/>
                  <w:tcBorders>
                    <w:top w:val="nil"/>
                    <w:left w:val="nil"/>
                    <w:bottom w:val="single" w:sz="4" w:space="0" w:color="auto"/>
                    <w:right w:val="single" w:sz="4" w:space="0" w:color="auto"/>
                  </w:tcBorders>
                  <w:shd w:val="clear" w:color="auto" w:fill="D9E2F3" w:themeFill="accent1" w:themeFillTint="33"/>
                  <w:hideMark/>
                </w:tcPr>
                <w:p w14:paraId="08FC811B" w14:textId="77777777" w:rsidR="00E02027" w:rsidRPr="00595EE5" w:rsidRDefault="00010DE4">
                  <w:pPr>
                    <w:rPr>
                      <w:sz w:val="22"/>
                      <w:szCs w:val="22"/>
                    </w:rPr>
                  </w:pPr>
                  <w:r w:rsidRPr="00595EE5">
                    <w:rPr>
                      <w:sz w:val="22"/>
                      <w:szCs w:val="22"/>
                    </w:rPr>
                    <w:t>Sportuojančių dalis</w:t>
                  </w:r>
                </w:p>
              </w:tc>
              <w:tc>
                <w:tcPr>
                  <w:tcW w:w="1559" w:type="dxa"/>
                  <w:tcBorders>
                    <w:top w:val="nil"/>
                    <w:left w:val="nil"/>
                    <w:bottom w:val="single" w:sz="4" w:space="0" w:color="auto"/>
                    <w:right w:val="single" w:sz="4" w:space="0" w:color="auto"/>
                  </w:tcBorders>
                  <w:shd w:val="clear" w:color="auto" w:fill="D9E2F3" w:themeFill="accent1" w:themeFillTint="33"/>
                  <w:hideMark/>
                </w:tcPr>
                <w:p w14:paraId="59F19E4F" w14:textId="77777777" w:rsidR="00E02027" w:rsidRPr="00595EE5" w:rsidRDefault="00010DE4">
                  <w:pPr>
                    <w:rPr>
                      <w:sz w:val="22"/>
                      <w:szCs w:val="22"/>
                    </w:rPr>
                  </w:pPr>
                  <w:r w:rsidRPr="00595EE5">
                    <w:rPr>
                      <w:sz w:val="22"/>
                      <w:szCs w:val="22"/>
                    </w:rPr>
                    <w:t>Sportuojantieji</w:t>
                  </w:r>
                </w:p>
              </w:tc>
              <w:tc>
                <w:tcPr>
                  <w:tcW w:w="1418" w:type="dxa"/>
                  <w:tcBorders>
                    <w:top w:val="nil"/>
                    <w:left w:val="nil"/>
                    <w:bottom w:val="single" w:sz="4" w:space="0" w:color="auto"/>
                    <w:right w:val="single" w:sz="4" w:space="0" w:color="auto"/>
                  </w:tcBorders>
                  <w:shd w:val="clear" w:color="auto" w:fill="D9E2F3" w:themeFill="accent1" w:themeFillTint="33"/>
                  <w:hideMark/>
                </w:tcPr>
                <w:p w14:paraId="255321B2" w14:textId="77777777" w:rsidR="00E02027" w:rsidRPr="00595EE5" w:rsidRDefault="00010DE4">
                  <w:pPr>
                    <w:rPr>
                      <w:sz w:val="22"/>
                      <w:szCs w:val="22"/>
                    </w:rPr>
                  </w:pPr>
                  <w:r w:rsidRPr="00595EE5">
                    <w:rPr>
                      <w:sz w:val="22"/>
                      <w:szCs w:val="22"/>
                    </w:rPr>
                    <w:t>Nuolatinių gyventojų skaičius</w:t>
                  </w:r>
                </w:p>
              </w:tc>
              <w:tc>
                <w:tcPr>
                  <w:tcW w:w="1559" w:type="dxa"/>
                  <w:tcBorders>
                    <w:top w:val="nil"/>
                    <w:left w:val="nil"/>
                    <w:bottom w:val="single" w:sz="4" w:space="0" w:color="auto"/>
                    <w:right w:val="single" w:sz="4" w:space="0" w:color="auto"/>
                  </w:tcBorders>
                  <w:shd w:val="clear" w:color="auto" w:fill="D9E2F3" w:themeFill="accent1" w:themeFillTint="33"/>
                  <w:hideMark/>
                </w:tcPr>
                <w:p w14:paraId="01406E87" w14:textId="77777777" w:rsidR="00E02027" w:rsidRPr="00595EE5" w:rsidRDefault="00010DE4">
                  <w:pPr>
                    <w:rPr>
                      <w:sz w:val="22"/>
                      <w:szCs w:val="22"/>
                    </w:rPr>
                  </w:pPr>
                  <w:r w:rsidRPr="00595EE5">
                    <w:rPr>
                      <w:sz w:val="22"/>
                      <w:szCs w:val="22"/>
                    </w:rPr>
                    <w:t>Sportuojančių dalis</w:t>
                  </w:r>
                </w:p>
              </w:tc>
            </w:tr>
            <w:tr w:rsidR="00E02027" w:rsidRPr="00595EE5" w14:paraId="4001409A" w14:textId="77777777">
              <w:trPr>
                <w:trHeight w:val="300"/>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77CD38C5" w14:textId="77777777" w:rsidR="00E02027" w:rsidRPr="00595EE5" w:rsidRDefault="00010DE4">
                  <w:pPr>
                    <w:rPr>
                      <w:sz w:val="22"/>
                      <w:szCs w:val="22"/>
                    </w:rPr>
                  </w:pPr>
                  <w:r w:rsidRPr="00595EE5">
                    <w:rPr>
                      <w:sz w:val="22"/>
                      <w:szCs w:val="22"/>
                    </w:rPr>
                    <w:t>Lietuva</w:t>
                  </w:r>
                </w:p>
              </w:tc>
              <w:tc>
                <w:tcPr>
                  <w:tcW w:w="1559" w:type="dxa"/>
                  <w:tcBorders>
                    <w:top w:val="nil"/>
                    <w:left w:val="nil"/>
                    <w:bottom w:val="single" w:sz="4" w:space="0" w:color="auto"/>
                    <w:right w:val="single" w:sz="4" w:space="0" w:color="auto"/>
                  </w:tcBorders>
                  <w:shd w:val="clear" w:color="auto" w:fill="auto"/>
                  <w:noWrap/>
                  <w:vAlign w:val="center"/>
                  <w:hideMark/>
                </w:tcPr>
                <w:p w14:paraId="1707E7D9" w14:textId="77777777" w:rsidR="00E02027" w:rsidRPr="00595EE5" w:rsidRDefault="00010DE4">
                  <w:pPr>
                    <w:jc w:val="center"/>
                    <w:rPr>
                      <w:sz w:val="22"/>
                      <w:szCs w:val="22"/>
                    </w:rPr>
                  </w:pPr>
                  <w:r w:rsidRPr="00595EE5">
                    <w:rPr>
                      <w:sz w:val="22"/>
                      <w:szCs w:val="22"/>
                    </w:rPr>
                    <w:t>128584</w:t>
                  </w:r>
                </w:p>
              </w:tc>
              <w:tc>
                <w:tcPr>
                  <w:tcW w:w="1418" w:type="dxa"/>
                  <w:tcBorders>
                    <w:top w:val="nil"/>
                    <w:left w:val="nil"/>
                    <w:bottom w:val="single" w:sz="4" w:space="0" w:color="auto"/>
                    <w:right w:val="single" w:sz="4" w:space="0" w:color="auto"/>
                  </w:tcBorders>
                  <w:shd w:val="clear" w:color="auto" w:fill="auto"/>
                  <w:noWrap/>
                  <w:vAlign w:val="center"/>
                  <w:hideMark/>
                </w:tcPr>
                <w:p w14:paraId="25563EE2" w14:textId="77777777" w:rsidR="00E02027" w:rsidRPr="00595EE5" w:rsidRDefault="00010DE4">
                  <w:pPr>
                    <w:jc w:val="center"/>
                    <w:rPr>
                      <w:sz w:val="22"/>
                      <w:szCs w:val="22"/>
                    </w:rPr>
                  </w:pPr>
                  <w:r w:rsidRPr="00595EE5">
                    <w:rPr>
                      <w:sz w:val="22"/>
                      <w:szCs w:val="22"/>
                    </w:rPr>
                    <w:t>2794184</w:t>
                  </w:r>
                </w:p>
              </w:tc>
              <w:tc>
                <w:tcPr>
                  <w:tcW w:w="1559" w:type="dxa"/>
                  <w:tcBorders>
                    <w:top w:val="nil"/>
                    <w:left w:val="nil"/>
                    <w:bottom w:val="single" w:sz="4" w:space="0" w:color="auto"/>
                    <w:right w:val="single" w:sz="4" w:space="0" w:color="auto"/>
                  </w:tcBorders>
                  <w:shd w:val="clear" w:color="auto" w:fill="auto"/>
                  <w:vAlign w:val="center"/>
                  <w:hideMark/>
                </w:tcPr>
                <w:p w14:paraId="78B72FC7" w14:textId="77777777" w:rsidR="00E02027" w:rsidRPr="00595EE5" w:rsidRDefault="00010DE4">
                  <w:pPr>
                    <w:jc w:val="center"/>
                    <w:rPr>
                      <w:sz w:val="22"/>
                      <w:szCs w:val="22"/>
                    </w:rPr>
                  </w:pPr>
                  <w:r w:rsidRPr="00595EE5">
                    <w:rPr>
                      <w:sz w:val="22"/>
                      <w:szCs w:val="22"/>
                    </w:rPr>
                    <w:t>4,60%</w:t>
                  </w:r>
                </w:p>
              </w:tc>
              <w:tc>
                <w:tcPr>
                  <w:tcW w:w="1559" w:type="dxa"/>
                  <w:tcBorders>
                    <w:top w:val="nil"/>
                    <w:left w:val="nil"/>
                    <w:bottom w:val="single" w:sz="4" w:space="0" w:color="auto"/>
                    <w:right w:val="single" w:sz="4" w:space="0" w:color="auto"/>
                  </w:tcBorders>
                  <w:shd w:val="clear" w:color="auto" w:fill="auto"/>
                  <w:vAlign w:val="center"/>
                  <w:hideMark/>
                </w:tcPr>
                <w:p w14:paraId="26B0D0AB" w14:textId="77777777" w:rsidR="00E02027" w:rsidRPr="00595EE5" w:rsidRDefault="00010DE4">
                  <w:pPr>
                    <w:jc w:val="center"/>
                    <w:rPr>
                      <w:sz w:val="22"/>
                      <w:szCs w:val="22"/>
                    </w:rPr>
                  </w:pPr>
                  <w:r w:rsidRPr="00595EE5">
                    <w:rPr>
                      <w:sz w:val="22"/>
                      <w:szCs w:val="22"/>
                    </w:rPr>
                    <w:t>130324</w:t>
                  </w:r>
                </w:p>
              </w:tc>
              <w:tc>
                <w:tcPr>
                  <w:tcW w:w="1418" w:type="dxa"/>
                  <w:tcBorders>
                    <w:top w:val="nil"/>
                    <w:left w:val="nil"/>
                    <w:bottom w:val="single" w:sz="4" w:space="0" w:color="auto"/>
                    <w:right w:val="single" w:sz="4" w:space="0" w:color="auto"/>
                  </w:tcBorders>
                  <w:shd w:val="clear" w:color="auto" w:fill="auto"/>
                  <w:noWrap/>
                  <w:vAlign w:val="center"/>
                  <w:hideMark/>
                </w:tcPr>
                <w:p w14:paraId="6841EED5" w14:textId="77777777" w:rsidR="00E02027" w:rsidRPr="00595EE5" w:rsidRDefault="00010DE4">
                  <w:pPr>
                    <w:jc w:val="center"/>
                    <w:rPr>
                      <w:sz w:val="22"/>
                      <w:szCs w:val="22"/>
                    </w:rPr>
                  </w:pPr>
                  <w:r w:rsidRPr="00595EE5">
                    <w:rPr>
                      <w:sz w:val="22"/>
                      <w:szCs w:val="22"/>
                    </w:rPr>
                    <w:t>2810761</w:t>
                  </w:r>
                </w:p>
              </w:tc>
              <w:tc>
                <w:tcPr>
                  <w:tcW w:w="1559" w:type="dxa"/>
                  <w:tcBorders>
                    <w:top w:val="nil"/>
                    <w:left w:val="nil"/>
                    <w:bottom w:val="single" w:sz="4" w:space="0" w:color="auto"/>
                    <w:right w:val="single" w:sz="4" w:space="0" w:color="auto"/>
                  </w:tcBorders>
                  <w:shd w:val="clear" w:color="auto" w:fill="auto"/>
                  <w:noWrap/>
                  <w:vAlign w:val="center"/>
                  <w:hideMark/>
                </w:tcPr>
                <w:p w14:paraId="447462DB" w14:textId="77777777" w:rsidR="00E02027" w:rsidRPr="00595EE5" w:rsidRDefault="00010DE4">
                  <w:pPr>
                    <w:jc w:val="center"/>
                    <w:rPr>
                      <w:sz w:val="22"/>
                      <w:szCs w:val="22"/>
                    </w:rPr>
                  </w:pPr>
                  <w:r w:rsidRPr="00595EE5">
                    <w:rPr>
                      <w:sz w:val="22"/>
                      <w:szCs w:val="22"/>
                    </w:rPr>
                    <w:t>4,64%</w:t>
                  </w:r>
                </w:p>
              </w:tc>
            </w:tr>
            <w:tr w:rsidR="00E02027" w:rsidRPr="00595EE5" w14:paraId="24A20684" w14:textId="77777777">
              <w:trPr>
                <w:trHeight w:val="300"/>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0B183402" w14:textId="77777777" w:rsidR="00E02027" w:rsidRPr="00595EE5" w:rsidRDefault="00010DE4">
                  <w:pPr>
                    <w:rPr>
                      <w:sz w:val="22"/>
                      <w:szCs w:val="22"/>
                    </w:rPr>
                  </w:pPr>
                  <w:r w:rsidRPr="00595EE5">
                    <w:rPr>
                      <w:sz w:val="22"/>
                      <w:szCs w:val="22"/>
                    </w:rPr>
                    <w:t>Panevėžio apskritis</w:t>
                  </w:r>
                </w:p>
              </w:tc>
              <w:tc>
                <w:tcPr>
                  <w:tcW w:w="1559" w:type="dxa"/>
                  <w:tcBorders>
                    <w:top w:val="nil"/>
                    <w:left w:val="nil"/>
                    <w:bottom w:val="single" w:sz="4" w:space="0" w:color="auto"/>
                    <w:right w:val="single" w:sz="4" w:space="0" w:color="auto"/>
                  </w:tcBorders>
                  <w:shd w:val="clear" w:color="auto" w:fill="auto"/>
                  <w:vAlign w:val="center"/>
                  <w:hideMark/>
                </w:tcPr>
                <w:p w14:paraId="3A8FDEF5" w14:textId="77777777" w:rsidR="00E02027" w:rsidRPr="00595EE5" w:rsidRDefault="00010DE4">
                  <w:pPr>
                    <w:jc w:val="center"/>
                    <w:rPr>
                      <w:sz w:val="22"/>
                      <w:szCs w:val="22"/>
                    </w:rPr>
                  </w:pPr>
                  <w:r w:rsidRPr="00595EE5">
                    <w:rPr>
                      <w:sz w:val="22"/>
                      <w:szCs w:val="22"/>
                    </w:rPr>
                    <w:t>9998</w:t>
                  </w:r>
                </w:p>
              </w:tc>
              <w:tc>
                <w:tcPr>
                  <w:tcW w:w="1418" w:type="dxa"/>
                  <w:tcBorders>
                    <w:top w:val="nil"/>
                    <w:left w:val="nil"/>
                    <w:bottom w:val="single" w:sz="4" w:space="0" w:color="auto"/>
                    <w:right w:val="single" w:sz="4" w:space="0" w:color="auto"/>
                  </w:tcBorders>
                  <w:shd w:val="clear" w:color="auto" w:fill="auto"/>
                  <w:vAlign w:val="center"/>
                  <w:hideMark/>
                </w:tcPr>
                <w:p w14:paraId="3C69399E" w14:textId="77777777" w:rsidR="00E02027" w:rsidRPr="00595EE5" w:rsidRDefault="00010DE4">
                  <w:pPr>
                    <w:jc w:val="center"/>
                    <w:rPr>
                      <w:sz w:val="22"/>
                      <w:szCs w:val="22"/>
                    </w:rPr>
                  </w:pPr>
                  <w:r w:rsidRPr="00595EE5">
                    <w:rPr>
                      <w:sz w:val="22"/>
                      <w:szCs w:val="22"/>
                    </w:rPr>
                    <w:t>214617</w:t>
                  </w:r>
                </w:p>
              </w:tc>
              <w:tc>
                <w:tcPr>
                  <w:tcW w:w="1559" w:type="dxa"/>
                  <w:tcBorders>
                    <w:top w:val="nil"/>
                    <w:left w:val="nil"/>
                    <w:bottom w:val="single" w:sz="4" w:space="0" w:color="auto"/>
                    <w:right w:val="single" w:sz="4" w:space="0" w:color="auto"/>
                  </w:tcBorders>
                  <w:shd w:val="clear" w:color="auto" w:fill="auto"/>
                  <w:vAlign w:val="center"/>
                  <w:hideMark/>
                </w:tcPr>
                <w:p w14:paraId="2BD4295B" w14:textId="77777777" w:rsidR="00E02027" w:rsidRPr="00595EE5" w:rsidRDefault="00010DE4">
                  <w:pPr>
                    <w:jc w:val="center"/>
                    <w:rPr>
                      <w:sz w:val="22"/>
                      <w:szCs w:val="22"/>
                    </w:rPr>
                  </w:pPr>
                  <w:r w:rsidRPr="00595EE5">
                    <w:rPr>
                      <w:sz w:val="22"/>
                      <w:szCs w:val="22"/>
                    </w:rPr>
                    <w:t>4,66%</w:t>
                  </w:r>
                </w:p>
              </w:tc>
              <w:tc>
                <w:tcPr>
                  <w:tcW w:w="1559" w:type="dxa"/>
                  <w:tcBorders>
                    <w:top w:val="nil"/>
                    <w:left w:val="nil"/>
                    <w:bottom w:val="single" w:sz="4" w:space="0" w:color="auto"/>
                    <w:right w:val="single" w:sz="4" w:space="0" w:color="auto"/>
                  </w:tcBorders>
                  <w:shd w:val="clear" w:color="auto" w:fill="auto"/>
                  <w:vAlign w:val="center"/>
                  <w:hideMark/>
                </w:tcPr>
                <w:p w14:paraId="0543626D" w14:textId="77777777" w:rsidR="00E02027" w:rsidRPr="00595EE5" w:rsidRDefault="00010DE4">
                  <w:pPr>
                    <w:jc w:val="center"/>
                    <w:rPr>
                      <w:sz w:val="22"/>
                      <w:szCs w:val="22"/>
                    </w:rPr>
                  </w:pPr>
                  <w:r w:rsidRPr="00595EE5">
                    <w:rPr>
                      <w:sz w:val="22"/>
                      <w:szCs w:val="22"/>
                    </w:rPr>
                    <w:t>12104</w:t>
                  </w:r>
                </w:p>
              </w:tc>
              <w:tc>
                <w:tcPr>
                  <w:tcW w:w="1418" w:type="dxa"/>
                  <w:tcBorders>
                    <w:top w:val="nil"/>
                    <w:left w:val="nil"/>
                    <w:bottom w:val="single" w:sz="4" w:space="0" w:color="auto"/>
                    <w:right w:val="single" w:sz="4" w:space="0" w:color="auto"/>
                  </w:tcBorders>
                  <w:shd w:val="clear" w:color="auto" w:fill="auto"/>
                  <w:vAlign w:val="center"/>
                  <w:hideMark/>
                </w:tcPr>
                <w:p w14:paraId="0523A553" w14:textId="77777777" w:rsidR="00E02027" w:rsidRPr="00595EE5" w:rsidRDefault="00010DE4">
                  <w:pPr>
                    <w:jc w:val="center"/>
                    <w:rPr>
                      <w:sz w:val="22"/>
                      <w:szCs w:val="22"/>
                    </w:rPr>
                  </w:pPr>
                  <w:r w:rsidRPr="00595EE5">
                    <w:rPr>
                      <w:sz w:val="22"/>
                      <w:szCs w:val="22"/>
                    </w:rPr>
                    <w:t>216233</w:t>
                  </w:r>
                </w:p>
              </w:tc>
              <w:tc>
                <w:tcPr>
                  <w:tcW w:w="1559" w:type="dxa"/>
                  <w:tcBorders>
                    <w:top w:val="nil"/>
                    <w:left w:val="nil"/>
                    <w:bottom w:val="single" w:sz="4" w:space="0" w:color="auto"/>
                    <w:right w:val="single" w:sz="4" w:space="0" w:color="auto"/>
                  </w:tcBorders>
                  <w:shd w:val="clear" w:color="auto" w:fill="auto"/>
                  <w:vAlign w:val="center"/>
                  <w:hideMark/>
                </w:tcPr>
                <w:p w14:paraId="438A1DB2" w14:textId="77777777" w:rsidR="00E02027" w:rsidRPr="00595EE5" w:rsidRDefault="00010DE4">
                  <w:pPr>
                    <w:jc w:val="center"/>
                    <w:rPr>
                      <w:sz w:val="22"/>
                      <w:szCs w:val="22"/>
                    </w:rPr>
                  </w:pPr>
                  <w:r w:rsidRPr="00595EE5">
                    <w:rPr>
                      <w:sz w:val="22"/>
                      <w:szCs w:val="22"/>
                    </w:rPr>
                    <w:t>5,60%</w:t>
                  </w:r>
                </w:p>
              </w:tc>
            </w:tr>
            <w:tr w:rsidR="00E02027" w:rsidRPr="00595EE5" w14:paraId="14BEE7B9" w14:textId="77777777">
              <w:trPr>
                <w:trHeight w:val="306"/>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76E0A90D" w14:textId="77777777" w:rsidR="00E02027" w:rsidRPr="00595EE5" w:rsidRDefault="00010DE4">
                  <w:pPr>
                    <w:rPr>
                      <w:sz w:val="22"/>
                      <w:szCs w:val="22"/>
                    </w:rPr>
                  </w:pPr>
                  <w:r w:rsidRPr="00595EE5">
                    <w:rPr>
                      <w:sz w:val="22"/>
                      <w:szCs w:val="22"/>
                    </w:rPr>
                    <w:t xml:space="preserve">Biržų r. sav. </w:t>
                  </w:r>
                </w:p>
              </w:tc>
              <w:tc>
                <w:tcPr>
                  <w:tcW w:w="1559" w:type="dxa"/>
                  <w:tcBorders>
                    <w:top w:val="nil"/>
                    <w:left w:val="nil"/>
                    <w:bottom w:val="single" w:sz="4" w:space="0" w:color="auto"/>
                    <w:right w:val="single" w:sz="4" w:space="0" w:color="auto"/>
                  </w:tcBorders>
                  <w:shd w:val="clear" w:color="auto" w:fill="auto"/>
                  <w:noWrap/>
                  <w:vAlign w:val="center"/>
                  <w:hideMark/>
                </w:tcPr>
                <w:p w14:paraId="23C25348" w14:textId="77777777" w:rsidR="00E02027" w:rsidRPr="00595EE5" w:rsidRDefault="00010DE4">
                  <w:pPr>
                    <w:jc w:val="center"/>
                    <w:rPr>
                      <w:sz w:val="22"/>
                      <w:szCs w:val="22"/>
                    </w:rPr>
                  </w:pPr>
                  <w:r w:rsidRPr="00595EE5">
                    <w:rPr>
                      <w:sz w:val="22"/>
                      <w:szCs w:val="22"/>
                    </w:rPr>
                    <w:t>971</w:t>
                  </w:r>
                </w:p>
              </w:tc>
              <w:tc>
                <w:tcPr>
                  <w:tcW w:w="1418" w:type="dxa"/>
                  <w:tcBorders>
                    <w:top w:val="nil"/>
                    <w:left w:val="nil"/>
                    <w:bottom w:val="single" w:sz="4" w:space="0" w:color="auto"/>
                    <w:right w:val="single" w:sz="4" w:space="0" w:color="auto"/>
                  </w:tcBorders>
                  <w:shd w:val="clear" w:color="auto" w:fill="auto"/>
                  <w:vAlign w:val="center"/>
                  <w:hideMark/>
                </w:tcPr>
                <w:p w14:paraId="7101B8DC" w14:textId="77777777" w:rsidR="00E02027" w:rsidRPr="00595EE5" w:rsidRDefault="00010DE4">
                  <w:pPr>
                    <w:jc w:val="center"/>
                    <w:rPr>
                      <w:sz w:val="22"/>
                      <w:szCs w:val="22"/>
                    </w:rPr>
                  </w:pPr>
                  <w:r w:rsidRPr="00595EE5">
                    <w:rPr>
                      <w:sz w:val="22"/>
                      <w:szCs w:val="22"/>
                    </w:rPr>
                    <w:t>23172</w:t>
                  </w:r>
                </w:p>
              </w:tc>
              <w:tc>
                <w:tcPr>
                  <w:tcW w:w="1559" w:type="dxa"/>
                  <w:tcBorders>
                    <w:top w:val="nil"/>
                    <w:left w:val="nil"/>
                    <w:bottom w:val="single" w:sz="4" w:space="0" w:color="auto"/>
                    <w:right w:val="single" w:sz="4" w:space="0" w:color="auto"/>
                  </w:tcBorders>
                  <w:shd w:val="clear" w:color="auto" w:fill="auto"/>
                  <w:vAlign w:val="center"/>
                  <w:hideMark/>
                </w:tcPr>
                <w:p w14:paraId="6A1DC99A" w14:textId="77777777" w:rsidR="00E02027" w:rsidRPr="00595EE5" w:rsidRDefault="00010DE4">
                  <w:pPr>
                    <w:jc w:val="center"/>
                    <w:rPr>
                      <w:sz w:val="22"/>
                      <w:szCs w:val="22"/>
                    </w:rPr>
                  </w:pPr>
                  <w:r w:rsidRPr="00595EE5">
                    <w:rPr>
                      <w:sz w:val="22"/>
                      <w:szCs w:val="22"/>
                    </w:rPr>
                    <w:t>4,19%</w:t>
                  </w:r>
                </w:p>
              </w:tc>
              <w:tc>
                <w:tcPr>
                  <w:tcW w:w="1559" w:type="dxa"/>
                  <w:tcBorders>
                    <w:top w:val="nil"/>
                    <w:left w:val="nil"/>
                    <w:bottom w:val="single" w:sz="4" w:space="0" w:color="auto"/>
                    <w:right w:val="single" w:sz="4" w:space="0" w:color="auto"/>
                  </w:tcBorders>
                  <w:shd w:val="clear" w:color="auto" w:fill="auto"/>
                  <w:vAlign w:val="center"/>
                  <w:hideMark/>
                </w:tcPr>
                <w:p w14:paraId="13CC188D" w14:textId="77777777" w:rsidR="00E02027" w:rsidRPr="00595EE5" w:rsidRDefault="00010DE4">
                  <w:pPr>
                    <w:jc w:val="center"/>
                    <w:rPr>
                      <w:sz w:val="22"/>
                      <w:szCs w:val="22"/>
                    </w:rPr>
                  </w:pPr>
                  <w:r w:rsidRPr="00595EE5">
                    <w:rPr>
                      <w:sz w:val="22"/>
                      <w:szCs w:val="22"/>
                    </w:rPr>
                    <w:t>1101</w:t>
                  </w:r>
                </w:p>
              </w:tc>
              <w:tc>
                <w:tcPr>
                  <w:tcW w:w="1418" w:type="dxa"/>
                  <w:tcBorders>
                    <w:top w:val="nil"/>
                    <w:left w:val="nil"/>
                    <w:bottom w:val="single" w:sz="4" w:space="0" w:color="auto"/>
                    <w:right w:val="single" w:sz="4" w:space="0" w:color="auto"/>
                  </w:tcBorders>
                  <w:shd w:val="clear" w:color="auto" w:fill="auto"/>
                  <w:noWrap/>
                  <w:vAlign w:val="center"/>
                  <w:hideMark/>
                </w:tcPr>
                <w:p w14:paraId="17D69984" w14:textId="77777777" w:rsidR="00E02027" w:rsidRPr="00595EE5" w:rsidRDefault="00010DE4">
                  <w:pPr>
                    <w:jc w:val="center"/>
                    <w:rPr>
                      <w:sz w:val="22"/>
                      <w:szCs w:val="22"/>
                    </w:rPr>
                  </w:pPr>
                  <w:r w:rsidRPr="00595EE5">
                    <w:rPr>
                      <w:sz w:val="22"/>
                      <w:szCs w:val="22"/>
                    </w:rPr>
                    <w:t>23314</w:t>
                  </w:r>
                </w:p>
              </w:tc>
              <w:tc>
                <w:tcPr>
                  <w:tcW w:w="1559" w:type="dxa"/>
                  <w:tcBorders>
                    <w:top w:val="nil"/>
                    <w:left w:val="nil"/>
                    <w:bottom w:val="single" w:sz="4" w:space="0" w:color="auto"/>
                    <w:right w:val="single" w:sz="4" w:space="0" w:color="auto"/>
                  </w:tcBorders>
                  <w:shd w:val="clear" w:color="auto" w:fill="auto"/>
                  <w:noWrap/>
                  <w:vAlign w:val="center"/>
                  <w:hideMark/>
                </w:tcPr>
                <w:p w14:paraId="1ECC0A96" w14:textId="77777777" w:rsidR="00E02027" w:rsidRPr="00595EE5" w:rsidRDefault="00010DE4">
                  <w:pPr>
                    <w:jc w:val="center"/>
                    <w:rPr>
                      <w:sz w:val="22"/>
                      <w:szCs w:val="22"/>
                    </w:rPr>
                  </w:pPr>
                  <w:r w:rsidRPr="00595EE5">
                    <w:rPr>
                      <w:sz w:val="22"/>
                      <w:szCs w:val="22"/>
                    </w:rPr>
                    <w:t>4,72%</w:t>
                  </w:r>
                </w:p>
              </w:tc>
            </w:tr>
            <w:tr w:rsidR="00E02027" w:rsidRPr="00595EE5" w14:paraId="112A8387" w14:textId="77777777">
              <w:trPr>
                <w:trHeight w:val="323"/>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7ACC65C4" w14:textId="77777777" w:rsidR="00E02027" w:rsidRPr="00595EE5" w:rsidRDefault="00010DE4">
                  <w:pPr>
                    <w:rPr>
                      <w:sz w:val="22"/>
                      <w:szCs w:val="22"/>
                    </w:rPr>
                  </w:pPr>
                  <w:r w:rsidRPr="00595EE5">
                    <w:rPr>
                      <w:sz w:val="22"/>
                      <w:szCs w:val="22"/>
                    </w:rPr>
                    <w:t>Kupiškio r. sav.</w:t>
                  </w:r>
                </w:p>
              </w:tc>
              <w:tc>
                <w:tcPr>
                  <w:tcW w:w="1559" w:type="dxa"/>
                  <w:tcBorders>
                    <w:top w:val="nil"/>
                    <w:left w:val="nil"/>
                    <w:bottom w:val="single" w:sz="4" w:space="0" w:color="auto"/>
                    <w:right w:val="single" w:sz="4" w:space="0" w:color="auto"/>
                  </w:tcBorders>
                  <w:shd w:val="clear" w:color="auto" w:fill="auto"/>
                  <w:noWrap/>
                  <w:vAlign w:val="center"/>
                  <w:hideMark/>
                </w:tcPr>
                <w:p w14:paraId="0E690DF0" w14:textId="77777777" w:rsidR="00E02027" w:rsidRPr="00595EE5" w:rsidRDefault="00010DE4">
                  <w:pPr>
                    <w:jc w:val="center"/>
                    <w:rPr>
                      <w:sz w:val="22"/>
                      <w:szCs w:val="22"/>
                    </w:rPr>
                  </w:pPr>
                  <w:r w:rsidRPr="00595EE5">
                    <w:rPr>
                      <w:sz w:val="22"/>
                      <w:szCs w:val="22"/>
                    </w:rPr>
                    <w:t>560</w:t>
                  </w:r>
                </w:p>
              </w:tc>
              <w:tc>
                <w:tcPr>
                  <w:tcW w:w="1418" w:type="dxa"/>
                  <w:tcBorders>
                    <w:top w:val="nil"/>
                    <w:left w:val="nil"/>
                    <w:bottom w:val="single" w:sz="4" w:space="0" w:color="auto"/>
                    <w:right w:val="single" w:sz="4" w:space="0" w:color="auto"/>
                  </w:tcBorders>
                  <w:shd w:val="clear" w:color="auto" w:fill="auto"/>
                  <w:vAlign w:val="center"/>
                  <w:hideMark/>
                </w:tcPr>
                <w:p w14:paraId="6F485BDE" w14:textId="77777777" w:rsidR="00E02027" w:rsidRPr="00595EE5" w:rsidRDefault="00010DE4">
                  <w:pPr>
                    <w:jc w:val="center"/>
                    <w:rPr>
                      <w:sz w:val="22"/>
                      <w:szCs w:val="22"/>
                    </w:rPr>
                  </w:pPr>
                  <w:r w:rsidRPr="00595EE5">
                    <w:rPr>
                      <w:sz w:val="22"/>
                      <w:szCs w:val="22"/>
                    </w:rPr>
                    <w:t>16756</w:t>
                  </w:r>
                </w:p>
              </w:tc>
              <w:tc>
                <w:tcPr>
                  <w:tcW w:w="1559" w:type="dxa"/>
                  <w:tcBorders>
                    <w:top w:val="nil"/>
                    <w:left w:val="nil"/>
                    <w:bottom w:val="single" w:sz="4" w:space="0" w:color="auto"/>
                    <w:right w:val="single" w:sz="4" w:space="0" w:color="auto"/>
                  </w:tcBorders>
                  <w:shd w:val="clear" w:color="auto" w:fill="auto"/>
                  <w:vAlign w:val="center"/>
                  <w:hideMark/>
                </w:tcPr>
                <w:p w14:paraId="45F94FE1" w14:textId="77777777" w:rsidR="00E02027" w:rsidRPr="00595EE5" w:rsidRDefault="00010DE4">
                  <w:pPr>
                    <w:jc w:val="center"/>
                    <w:rPr>
                      <w:sz w:val="22"/>
                      <w:szCs w:val="22"/>
                    </w:rPr>
                  </w:pPr>
                  <w:r w:rsidRPr="00595EE5">
                    <w:rPr>
                      <w:sz w:val="22"/>
                      <w:szCs w:val="22"/>
                    </w:rPr>
                    <w:t>3,34%</w:t>
                  </w:r>
                </w:p>
              </w:tc>
              <w:tc>
                <w:tcPr>
                  <w:tcW w:w="1559" w:type="dxa"/>
                  <w:tcBorders>
                    <w:top w:val="nil"/>
                    <w:left w:val="nil"/>
                    <w:bottom w:val="single" w:sz="4" w:space="0" w:color="auto"/>
                    <w:right w:val="single" w:sz="4" w:space="0" w:color="auto"/>
                  </w:tcBorders>
                  <w:shd w:val="clear" w:color="auto" w:fill="auto"/>
                  <w:vAlign w:val="center"/>
                  <w:hideMark/>
                </w:tcPr>
                <w:p w14:paraId="087A4AE0" w14:textId="77777777" w:rsidR="00E02027" w:rsidRPr="00595EE5" w:rsidRDefault="00010DE4">
                  <w:pPr>
                    <w:jc w:val="center"/>
                    <w:rPr>
                      <w:sz w:val="22"/>
                      <w:szCs w:val="22"/>
                    </w:rPr>
                  </w:pPr>
                  <w:r w:rsidRPr="00595EE5">
                    <w:rPr>
                      <w:sz w:val="22"/>
                      <w:szCs w:val="22"/>
                    </w:rPr>
                    <w:t>699</w:t>
                  </w:r>
                </w:p>
              </w:tc>
              <w:tc>
                <w:tcPr>
                  <w:tcW w:w="1418" w:type="dxa"/>
                  <w:tcBorders>
                    <w:top w:val="nil"/>
                    <w:left w:val="nil"/>
                    <w:bottom w:val="single" w:sz="4" w:space="0" w:color="auto"/>
                    <w:right w:val="single" w:sz="4" w:space="0" w:color="auto"/>
                  </w:tcBorders>
                  <w:shd w:val="clear" w:color="auto" w:fill="auto"/>
                  <w:noWrap/>
                  <w:vAlign w:val="center"/>
                  <w:hideMark/>
                </w:tcPr>
                <w:p w14:paraId="56972893" w14:textId="77777777" w:rsidR="00E02027" w:rsidRPr="00595EE5" w:rsidRDefault="00010DE4">
                  <w:pPr>
                    <w:jc w:val="center"/>
                    <w:rPr>
                      <w:sz w:val="22"/>
                      <w:szCs w:val="22"/>
                    </w:rPr>
                  </w:pPr>
                  <w:r w:rsidRPr="00595EE5">
                    <w:rPr>
                      <w:sz w:val="22"/>
                      <w:szCs w:val="22"/>
                    </w:rPr>
                    <w:t>16530</w:t>
                  </w:r>
                </w:p>
              </w:tc>
              <w:tc>
                <w:tcPr>
                  <w:tcW w:w="1559" w:type="dxa"/>
                  <w:tcBorders>
                    <w:top w:val="nil"/>
                    <w:left w:val="nil"/>
                    <w:bottom w:val="single" w:sz="4" w:space="0" w:color="auto"/>
                    <w:right w:val="single" w:sz="4" w:space="0" w:color="auto"/>
                  </w:tcBorders>
                  <w:shd w:val="clear" w:color="auto" w:fill="auto"/>
                  <w:noWrap/>
                  <w:vAlign w:val="center"/>
                  <w:hideMark/>
                </w:tcPr>
                <w:p w14:paraId="7FFC67E4" w14:textId="77777777" w:rsidR="00E02027" w:rsidRPr="00595EE5" w:rsidRDefault="00010DE4">
                  <w:pPr>
                    <w:jc w:val="center"/>
                    <w:rPr>
                      <w:sz w:val="22"/>
                      <w:szCs w:val="22"/>
                    </w:rPr>
                  </w:pPr>
                  <w:r w:rsidRPr="00595EE5">
                    <w:rPr>
                      <w:sz w:val="22"/>
                      <w:szCs w:val="22"/>
                    </w:rPr>
                    <w:t>4,23%</w:t>
                  </w:r>
                </w:p>
              </w:tc>
            </w:tr>
            <w:tr w:rsidR="00E02027" w:rsidRPr="00595EE5" w14:paraId="4E30FEE9" w14:textId="77777777">
              <w:trPr>
                <w:trHeight w:val="285"/>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27048286" w14:textId="77777777" w:rsidR="00E02027" w:rsidRPr="00595EE5" w:rsidRDefault="00010DE4">
                  <w:pPr>
                    <w:rPr>
                      <w:sz w:val="22"/>
                      <w:szCs w:val="22"/>
                    </w:rPr>
                  </w:pPr>
                  <w:r w:rsidRPr="00595EE5">
                    <w:rPr>
                      <w:sz w:val="22"/>
                      <w:szCs w:val="22"/>
                    </w:rPr>
                    <w:t>Panevėžio m. sav.</w:t>
                  </w:r>
                </w:p>
              </w:tc>
              <w:tc>
                <w:tcPr>
                  <w:tcW w:w="1559" w:type="dxa"/>
                  <w:tcBorders>
                    <w:top w:val="nil"/>
                    <w:left w:val="nil"/>
                    <w:bottom w:val="single" w:sz="4" w:space="0" w:color="auto"/>
                    <w:right w:val="single" w:sz="4" w:space="0" w:color="auto"/>
                  </w:tcBorders>
                  <w:shd w:val="clear" w:color="auto" w:fill="auto"/>
                  <w:noWrap/>
                  <w:vAlign w:val="center"/>
                  <w:hideMark/>
                </w:tcPr>
                <w:p w14:paraId="73101629" w14:textId="77777777" w:rsidR="00E02027" w:rsidRPr="00595EE5" w:rsidRDefault="00010DE4">
                  <w:pPr>
                    <w:jc w:val="center"/>
                    <w:rPr>
                      <w:sz w:val="22"/>
                      <w:szCs w:val="22"/>
                    </w:rPr>
                  </w:pPr>
                  <w:r w:rsidRPr="00595EE5">
                    <w:rPr>
                      <w:sz w:val="22"/>
                      <w:szCs w:val="22"/>
                    </w:rPr>
                    <w:t>5040</w:t>
                  </w:r>
                </w:p>
              </w:tc>
              <w:tc>
                <w:tcPr>
                  <w:tcW w:w="1418" w:type="dxa"/>
                  <w:tcBorders>
                    <w:top w:val="nil"/>
                    <w:left w:val="nil"/>
                    <w:bottom w:val="single" w:sz="4" w:space="0" w:color="auto"/>
                    <w:right w:val="single" w:sz="4" w:space="0" w:color="auto"/>
                  </w:tcBorders>
                  <w:shd w:val="clear" w:color="auto" w:fill="auto"/>
                  <w:vAlign w:val="center"/>
                  <w:hideMark/>
                </w:tcPr>
                <w:p w14:paraId="4B2F07AC" w14:textId="77777777" w:rsidR="00E02027" w:rsidRPr="00595EE5" w:rsidRDefault="00010DE4">
                  <w:pPr>
                    <w:jc w:val="center"/>
                    <w:rPr>
                      <w:sz w:val="22"/>
                      <w:szCs w:val="22"/>
                    </w:rPr>
                  </w:pPr>
                  <w:r w:rsidRPr="00595EE5">
                    <w:rPr>
                      <w:sz w:val="22"/>
                      <w:szCs w:val="22"/>
                    </w:rPr>
                    <w:t>87139</w:t>
                  </w:r>
                </w:p>
              </w:tc>
              <w:tc>
                <w:tcPr>
                  <w:tcW w:w="1559" w:type="dxa"/>
                  <w:tcBorders>
                    <w:top w:val="nil"/>
                    <w:left w:val="nil"/>
                    <w:bottom w:val="single" w:sz="4" w:space="0" w:color="auto"/>
                    <w:right w:val="single" w:sz="4" w:space="0" w:color="auto"/>
                  </w:tcBorders>
                  <w:shd w:val="clear" w:color="auto" w:fill="auto"/>
                  <w:vAlign w:val="center"/>
                  <w:hideMark/>
                </w:tcPr>
                <w:p w14:paraId="66463729" w14:textId="77777777" w:rsidR="00E02027" w:rsidRPr="00595EE5" w:rsidRDefault="00010DE4">
                  <w:pPr>
                    <w:jc w:val="center"/>
                    <w:rPr>
                      <w:sz w:val="22"/>
                      <w:szCs w:val="22"/>
                    </w:rPr>
                  </w:pPr>
                  <w:r w:rsidRPr="00595EE5">
                    <w:rPr>
                      <w:sz w:val="22"/>
                      <w:szCs w:val="22"/>
                    </w:rPr>
                    <w:t>5,78%</w:t>
                  </w:r>
                </w:p>
              </w:tc>
              <w:tc>
                <w:tcPr>
                  <w:tcW w:w="1559" w:type="dxa"/>
                  <w:tcBorders>
                    <w:top w:val="nil"/>
                    <w:left w:val="nil"/>
                    <w:bottom w:val="single" w:sz="4" w:space="0" w:color="auto"/>
                    <w:right w:val="single" w:sz="4" w:space="0" w:color="auto"/>
                  </w:tcBorders>
                  <w:shd w:val="clear" w:color="auto" w:fill="auto"/>
                  <w:vAlign w:val="center"/>
                  <w:hideMark/>
                </w:tcPr>
                <w:p w14:paraId="2EBF0C64" w14:textId="77777777" w:rsidR="00E02027" w:rsidRPr="00595EE5" w:rsidRDefault="00010DE4">
                  <w:pPr>
                    <w:jc w:val="center"/>
                    <w:rPr>
                      <w:sz w:val="22"/>
                      <w:szCs w:val="22"/>
                    </w:rPr>
                  </w:pPr>
                  <w:r w:rsidRPr="00595EE5">
                    <w:rPr>
                      <w:sz w:val="22"/>
                      <w:szCs w:val="22"/>
                    </w:rPr>
                    <w:t>4657</w:t>
                  </w:r>
                </w:p>
              </w:tc>
              <w:tc>
                <w:tcPr>
                  <w:tcW w:w="1418" w:type="dxa"/>
                  <w:tcBorders>
                    <w:top w:val="nil"/>
                    <w:left w:val="nil"/>
                    <w:bottom w:val="single" w:sz="4" w:space="0" w:color="auto"/>
                    <w:right w:val="single" w:sz="4" w:space="0" w:color="auto"/>
                  </w:tcBorders>
                  <w:shd w:val="clear" w:color="auto" w:fill="auto"/>
                  <w:noWrap/>
                  <w:vAlign w:val="center"/>
                  <w:hideMark/>
                </w:tcPr>
                <w:p w14:paraId="724B32C4" w14:textId="77777777" w:rsidR="00E02027" w:rsidRPr="00595EE5" w:rsidRDefault="00010DE4">
                  <w:pPr>
                    <w:jc w:val="center"/>
                    <w:rPr>
                      <w:sz w:val="22"/>
                      <w:szCs w:val="22"/>
                    </w:rPr>
                  </w:pPr>
                  <w:r w:rsidRPr="00595EE5">
                    <w:rPr>
                      <w:sz w:val="22"/>
                      <w:szCs w:val="22"/>
                    </w:rPr>
                    <w:t>89100</w:t>
                  </w:r>
                </w:p>
              </w:tc>
              <w:tc>
                <w:tcPr>
                  <w:tcW w:w="1559" w:type="dxa"/>
                  <w:tcBorders>
                    <w:top w:val="nil"/>
                    <w:left w:val="nil"/>
                    <w:bottom w:val="single" w:sz="4" w:space="0" w:color="auto"/>
                    <w:right w:val="single" w:sz="4" w:space="0" w:color="auto"/>
                  </w:tcBorders>
                  <w:shd w:val="clear" w:color="auto" w:fill="auto"/>
                  <w:noWrap/>
                  <w:vAlign w:val="center"/>
                  <w:hideMark/>
                </w:tcPr>
                <w:p w14:paraId="49E76C42" w14:textId="77777777" w:rsidR="00E02027" w:rsidRPr="00595EE5" w:rsidRDefault="00010DE4">
                  <w:pPr>
                    <w:jc w:val="center"/>
                    <w:rPr>
                      <w:sz w:val="22"/>
                      <w:szCs w:val="22"/>
                    </w:rPr>
                  </w:pPr>
                  <w:r w:rsidRPr="00595EE5">
                    <w:rPr>
                      <w:sz w:val="22"/>
                      <w:szCs w:val="22"/>
                    </w:rPr>
                    <w:t>5,23%</w:t>
                  </w:r>
                </w:p>
              </w:tc>
            </w:tr>
            <w:tr w:rsidR="00E02027" w:rsidRPr="00595EE5" w14:paraId="0EF6431F" w14:textId="77777777">
              <w:trPr>
                <w:trHeight w:val="261"/>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48B00FCE" w14:textId="77777777" w:rsidR="00E02027" w:rsidRPr="00595EE5" w:rsidRDefault="00010DE4">
                  <w:pPr>
                    <w:rPr>
                      <w:sz w:val="22"/>
                      <w:szCs w:val="22"/>
                    </w:rPr>
                  </w:pPr>
                  <w:r w:rsidRPr="00595EE5">
                    <w:rPr>
                      <w:sz w:val="22"/>
                      <w:szCs w:val="22"/>
                    </w:rPr>
                    <w:t>Panevėžio r. sav.</w:t>
                  </w:r>
                </w:p>
              </w:tc>
              <w:tc>
                <w:tcPr>
                  <w:tcW w:w="1559" w:type="dxa"/>
                  <w:tcBorders>
                    <w:top w:val="nil"/>
                    <w:left w:val="nil"/>
                    <w:bottom w:val="single" w:sz="4" w:space="0" w:color="auto"/>
                    <w:right w:val="single" w:sz="4" w:space="0" w:color="auto"/>
                  </w:tcBorders>
                  <w:shd w:val="clear" w:color="auto" w:fill="auto"/>
                  <w:noWrap/>
                  <w:vAlign w:val="center"/>
                  <w:hideMark/>
                </w:tcPr>
                <w:p w14:paraId="255B1F8A" w14:textId="77777777" w:rsidR="00E02027" w:rsidRPr="00595EE5" w:rsidRDefault="00010DE4">
                  <w:pPr>
                    <w:jc w:val="center"/>
                    <w:rPr>
                      <w:sz w:val="22"/>
                      <w:szCs w:val="22"/>
                    </w:rPr>
                  </w:pPr>
                  <w:r w:rsidRPr="00595EE5">
                    <w:rPr>
                      <w:sz w:val="22"/>
                      <w:szCs w:val="22"/>
                    </w:rPr>
                    <w:t>369</w:t>
                  </w:r>
                </w:p>
              </w:tc>
              <w:tc>
                <w:tcPr>
                  <w:tcW w:w="1418" w:type="dxa"/>
                  <w:tcBorders>
                    <w:top w:val="nil"/>
                    <w:left w:val="nil"/>
                    <w:bottom w:val="single" w:sz="4" w:space="0" w:color="auto"/>
                    <w:right w:val="single" w:sz="4" w:space="0" w:color="auto"/>
                  </w:tcBorders>
                  <w:shd w:val="clear" w:color="auto" w:fill="auto"/>
                  <w:vAlign w:val="center"/>
                  <w:hideMark/>
                </w:tcPr>
                <w:p w14:paraId="33D5B279" w14:textId="77777777" w:rsidR="00E02027" w:rsidRPr="00595EE5" w:rsidRDefault="00010DE4">
                  <w:pPr>
                    <w:jc w:val="center"/>
                    <w:rPr>
                      <w:sz w:val="22"/>
                      <w:szCs w:val="22"/>
                    </w:rPr>
                  </w:pPr>
                  <w:r w:rsidRPr="00595EE5">
                    <w:rPr>
                      <w:sz w:val="22"/>
                      <w:szCs w:val="22"/>
                    </w:rPr>
                    <w:t>35445</w:t>
                  </w:r>
                </w:p>
              </w:tc>
              <w:tc>
                <w:tcPr>
                  <w:tcW w:w="1559" w:type="dxa"/>
                  <w:tcBorders>
                    <w:top w:val="nil"/>
                    <w:left w:val="nil"/>
                    <w:bottom w:val="single" w:sz="4" w:space="0" w:color="auto"/>
                    <w:right w:val="single" w:sz="4" w:space="0" w:color="auto"/>
                  </w:tcBorders>
                  <w:shd w:val="clear" w:color="auto" w:fill="auto"/>
                  <w:vAlign w:val="center"/>
                  <w:hideMark/>
                </w:tcPr>
                <w:p w14:paraId="282C8E6C" w14:textId="77777777" w:rsidR="00E02027" w:rsidRPr="00595EE5" w:rsidRDefault="00010DE4">
                  <w:pPr>
                    <w:jc w:val="center"/>
                    <w:rPr>
                      <w:sz w:val="22"/>
                      <w:szCs w:val="22"/>
                    </w:rPr>
                  </w:pPr>
                  <w:r w:rsidRPr="00595EE5">
                    <w:rPr>
                      <w:sz w:val="22"/>
                      <w:szCs w:val="22"/>
                    </w:rPr>
                    <w:t>1,04%</w:t>
                  </w:r>
                </w:p>
              </w:tc>
              <w:tc>
                <w:tcPr>
                  <w:tcW w:w="1559" w:type="dxa"/>
                  <w:tcBorders>
                    <w:top w:val="nil"/>
                    <w:left w:val="nil"/>
                    <w:bottom w:val="single" w:sz="4" w:space="0" w:color="auto"/>
                    <w:right w:val="single" w:sz="4" w:space="0" w:color="auto"/>
                  </w:tcBorders>
                  <w:shd w:val="clear" w:color="auto" w:fill="auto"/>
                  <w:vAlign w:val="center"/>
                  <w:hideMark/>
                </w:tcPr>
                <w:p w14:paraId="50607D21" w14:textId="77777777" w:rsidR="00E02027" w:rsidRPr="00595EE5" w:rsidRDefault="00010DE4">
                  <w:pPr>
                    <w:jc w:val="center"/>
                    <w:rPr>
                      <w:sz w:val="22"/>
                      <w:szCs w:val="22"/>
                    </w:rPr>
                  </w:pPr>
                  <w:r w:rsidRPr="00595EE5">
                    <w:rPr>
                      <w:sz w:val="22"/>
                      <w:szCs w:val="22"/>
                    </w:rPr>
                    <w:t>455</w:t>
                  </w:r>
                </w:p>
              </w:tc>
              <w:tc>
                <w:tcPr>
                  <w:tcW w:w="1418" w:type="dxa"/>
                  <w:tcBorders>
                    <w:top w:val="nil"/>
                    <w:left w:val="nil"/>
                    <w:bottom w:val="single" w:sz="4" w:space="0" w:color="auto"/>
                    <w:right w:val="single" w:sz="4" w:space="0" w:color="auto"/>
                  </w:tcBorders>
                  <w:shd w:val="clear" w:color="auto" w:fill="auto"/>
                  <w:noWrap/>
                  <w:vAlign w:val="center"/>
                  <w:hideMark/>
                </w:tcPr>
                <w:p w14:paraId="20AD4829" w14:textId="77777777" w:rsidR="00E02027" w:rsidRPr="00595EE5" w:rsidRDefault="00010DE4">
                  <w:pPr>
                    <w:jc w:val="center"/>
                    <w:rPr>
                      <w:sz w:val="22"/>
                      <w:szCs w:val="22"/>
                    </w:rPr>
                  </w:pPr>
                  <w:r w:rsidRPr="00595EE5">
                    <w:rPr>
                      <w:sz w:val="22"/>
                      <w:szCs w:val="22"/>
                    </w:rPr>
                    <w:t>35426</w:t>
                  </w:r>
                </w:p>
              </w:tc>
              <w:tc>
                <w:tcPr>
                  <w:tcW w:w="1559" w:type="dxa"/>
                  <w:tcBorders>
                    <w:top w:val="nil"/>
                    <w:left w:val="nil"/>
                    <w:bottom w:val="single" w:sz="4" w:space="0" w:color="auto"/>
                    <w:right w:val="single" w:sz="4" w:space="0" w:color="auto"/>
                  </w:tcBorders>
                  <w:shd w:val="clear" w:color="auto" w:fill="auto"/>
                  <w:noWrap/>
                  <w:vAlign w:val="center"/>
                  <w:hideMark/>
                </w:tcPr>
                <w:p w14:paraId="32B61953" w14:textId="77777777" w:rsidR="00E02027" w:rsidRPr="00595EE5" w:rsidRDefault="00010DE4">
                  <w:pPr>
                    <w:jc w:val="center"/>
                    <w:rPr>
                      <w:sz w:val="22"/>
                      <w:szCs w:val="22"/>
                    </w:rPr>
                  </w:pPr>
                  <w:r w:rsidRPr="00595EE5">
                    <w:rPr>
                      <w:sz w:val="22"/>
                      <w:szCs w:val="22"/>
                    </w:rPr>
                    <w:t>1,28%</w:t>
                  </w:r>
                </w:p>
              </w:tc>
            </w:tr>
            <w:tr w:rsidR="00E02027" w:rsidRPr="00595EE5" w14:paraId="1875C53F" w14:textId="77777777">
              <w:trPr>
                <w:trHeight w:val="279"/>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1879B80F" w14:textId="77777777" w:rsidR="00E02027" w:rsidRPr="00595EE5" w:rsidRDefault="00010DE4">
                  <w:pPr>
                    <w:rPr>
                      <w:sz w:val="22"/>
                      <w:szCs w:val="22"/>
                    </w:rPr>
                  </w:pPr>
                  <w:r w:rsidRPr="00595EE5">
                    <w:rPr>
                      <w:sz w:val="22"/>
                      <w:szCs w:val="22"/>
                    </w:rPr>
                    <w:t>Pasvalio r. sav.</w:t>
                  </w:r>
                </w:p>
              </w:tc>
              <w:tc>
                <w:tcPr>
                  <w:tcW w:w="1559" w:type="dxa"/>
                  <w:tcBorders>
                    <w:top w:val="nil"/>
                    <w:left w:val="nil"/>
                    <w:bottom w:val="single" w:sz="4" w:space="0" w:color="auto"/>
                    <w:right w:val="single" w:sz="4" w:space="0" w:color="auto"/>
                  </w:tcBorders>
                  <w:shd w:val="clear" w:color="auto" w:fill="auto"/>
                  <w:noWrap/>
                  <w:vAlign w:val="center"/>
                  <w:hideMark/>
                </w:tcPr>
                <w:p w14:paraId="1096C8FB" w14:textId="77777777" w:rsidR="00E02027" w:rsidRPr="00595EE5" w:rsidRDefault="00010DE4">
                  <w:pPr>
                    <w:jc w:val="center"/>
                    <w:rPr>
                      <w:sz w:val="22"/>
                      <w:szCs w:val="22"/>
                    </w:rPr>
                  </w:pPr>
                  <w:r w:rsidRPr="00595EE5">
                    <w:rPr>
                      <w:sz w:val="22"/>
                      <w:szCs w:val="22"/>
                    </w:rPr>
                    <w:t>1201</w:t>
                  </w:r>
                </w:p>
              </w:tc>
              <w:tc>
                <w:tcPr>
                  <w:tcW w:w="1418" w:type="dxa"/>
                  <w:tcBorders>
                    <w:top w:val="nil"/>
                    <w:left w:val="nil"/>
                    <w:bottom w:val="single" w:sz="4" w:space="0" w:color="auto"/>
                    <w:right w:val="single" w:sz="4" w:space="0" w:color="auto"/>
                  </w:tcBorders>
                  <w:shd w:val="clear" w:color="auto" w:fill="auto"/>
                  <w:vAlign w:val="center"/>
                  <w:hideMark/>
                </w:tcPr>
                <w:p w14:paraId="03A8FB23" w14:textId="77777777" w:rsidR="00E02027" w:rsidRPr="00595EE5" w:rsidRDefault="00010DE4">
                  <w:pPr>
                    <w:jc w:val="center"/>
                    <w:rPr>
                      <w:sz w:val="22"/>
                      <w:szCs w:val="22"/>
                    </w:rPr>
                  </w:pPr>
                  <w:r w:rsidRPr="00595EE5">
                    <w:rPr>
                      <w:sz w:val="22"/>
                      <w:szCs w:val="22"/>
                    </w:rPr>
                    <w:t>23377</w:t>
                  </w:r>
                </w:p>
              </w:tc>
              <w:tc>
                <w:tcPr>
                  <w:tcW w:w="1559" w:type="dxa"/>
                  <w:tcBorders>
                    <w:top w:val="nil"/>
                    <w:left w:val="nil"/>
                    <w:bottom w:val="single" w:sz="4" w:space="0" w:color="auto"/>
                    <w:right w:val="single" w:sz="4" w:space="0" w:color="auto"/>
                  </w:tcBorders>
                  <w:shd w:val="clear" w:color="auto" w:fill="auto"/>
                  <w:vAlign w:val="center"/>
                  <w:hideMark/>
                </w:tcPr>
                <w:p w14:paraId="04B718CD" w14:textId="77777777" w:rsidR="00E02027" w:rsidRPr="00595EE5" w:rsidRDefault="00010DE4">
                  <w:pPr>
                    <w:jc w:val="center"/>
                    <w:rPr>
                      <w:sz w:val="22"/>
                      <w:szCs w:val="22"/>
                    </w:rPr>
                  </w:pPr>
                  <w:r w:rsidRPr="00595EE5">
                    <w:rPr>
                      <w:sz w:val="22"/>
                      <w:szCs w:val="22"/>
                    </w:rPr>
                    <w:t>5,14%</w:t>
                  </w:r>
                </w:p>
              </w:tc>
              <w:tc>
                <w:tcPr>
                  <w:tcW w:w="1559" w:type="dxa"/>
                  <w:tcBorders>
                    <w:top w:val="nil"/>
                    <w:left w:val="nil"/>
                    <w:bottom w:val="single" w:sz="4" w:space="0" w:color="auto"/>
                    <w:right w:val="single" w:sz="4" w:space="0" w:color="auto"/>
                  </w:tcBorders>
                  <w:shd w:val="clear" w:color="auto" w:fill="auto"/>
                  <w:vAlign w:val="center"/>
                  <w:hideMark/>
                </w:tcPr>
                <w:p w14:paraId="7F3F34F4" w14:textId="77777777" w:rsidR="00E02027" w:rsidRPr="00595EE5" w:rsidRDefault="00010DE4">
                  <w:pPr>
                    <w:jc w:val="center"/>
                    <w:rPr>
                      <w:sz w:val="22"/>
                      <w:szCs w:val="22"/>
                    </w:rPr>
                  </w:pPr>
                  <w:r w:rsidRPr="00595EE5">
                    <w:rPr>
                      <w:sz w:val="22"/>
                      <w:szCs w:val="22"/>
                    </w:rPr>
                    <w:t>1204</w:t>
                  </w:r>
                </w:p>
              </w:tc>
              <w:tc>
                <w:tcPr>
                  <w:tcW w:w="1418" w:type="dxa"/>
                  <w:tcBorders>
                    <w:top w:val="nil"/>
                    <w:left w:val="nil"/>
                    <w:bottom w:val="single" w:sz="4" w:space="0" w:color="auto"/>
                    <w:right w:val="single" w:sz="4" w:space="0" w:color="auto"/>
                  </w:tcBorders>
                  <w:shd w:val="clear" w:color="auto" w:fill="auto"/>
                  <w:noWrap/>
                  <w:vAlign w:val="center"/>
                  <w:hideMark/>
                </w:tcPr>
                <w:p w14:paraId="36DF7598" w14:textId="77777777" w:rsidR="00E02027" w:rsidRPr="00595EE5" w:rsidRDefault="00010DE4">
                  <w:pPr>
                    <w:jc w:val="center"/>
                    <w:rPr>
                      <w:sz w:val="22"/>
                      <w:szCs w:val="22"/>
                    </w:rPr>
                  </w:pPr>
                  <w:r w:rsidRPr="00595EE5">
                    <w:rPr>
                      <w:sz w:val="22"/>
                      <w:szCs w:val="22"/>
                    </w:rPr>
                    <w:t>23148</w:t>
                  </w:r>
                </w:p>
              </w:tc>
              <w:tc>
                <w:tcPr>
                  <w:tcW w:w="1559" w:type="dxa"/>
                  <w:tcBorders>
                    <w:top w:val="nil"/>
                    <w:left w:val="nil"/>
                    <w:bottom w:val="single" w:sz="4" w:space="0" w:color="auto"/>
                    <w:right w:val="single" w:sz="4" w:space="0" w:color="auto"/>
                  </w:tcBorders>
                  <w:shd w:val="clear" w:color="auto" w:fill="auto"/>
                  <w:noWrap/>
                  <w:vAlign w:val="center"/>
                  <w:hideMark/>
                </w:tcPr>
                <w:p w14:paraId="35AF12EC" w14:textId="77777777" w:rsidR="00E02027" w:rsidRPr="00595EE5" w:rsidRDefault="00010DE4">
                  <w:pPr>
                    <w:jc w:val="center"/>
                    <w:rPr>
                      <w:sz w:val="22"/>
                      <w:szCs w:val="22"/>
                    </w:rPr>
                  </w:pPr>
                  <w:r w:rsidRPr="00595EE5">
                    <w:rPr>
                      <w:sz w:val="22"/>
                      <w:szCs w:val="22"/>
                    </w:rPr>
                    <w:t>5,20%</w:t>
                  </w:r>
                </w:p>
              </w:tc>
            </w:tr>
            <w:tr w:rsidR="00E02027" w:rsidRPr="00595EE5" w14:paraId="028F8415" w14:textId="77777777">
              <w:trPr>
                <w:trHeight w:val="411"/>
                <w:jc w:val="center"/>
              </w:trPr>
              <w:tc>
                <w:tcPr>
                  <w:tcW w:w="2182" w:type="dxa"/>
                  <w:tcBorders>
                    <w:top w:val="nil"/>
                    <w:left w:val="single" w:sz="4" w:space="0" w:color="auto"/>
                    <w:bottom w:val="single" w:sz="4" w:space="0" w:color="auto"/>
                    <w:right w:val="single" w:sz="4" w:space="0" w:color="auto"/>
                  </w:tcBorders>
                  <w:shd w:val="clear" w:color="auto" w:fill="D9E2F3" w:themeFill="accent1" w:themeFillTint="33"/>
                  <w:hideMark/>
                </w:tcPr>
                <w:p w14:paraId="791CCFBC" w14:textId="77777777" w:rsidR="00E02027" w:rsidRPr="00595EE5" w:rsidRDefault="00010DE4">
                  <w:pPr>
                    <w:rPr>
                      <w:sz w:val="22"/>
                      <w:szCs w:val="22"/>
                    </w:rPr>
                  </w:pPr>
                  <w:r w:rsidRPr="00595EE5">
                    <w:rPr>
                      <w:sz w:val="22"/>
                      <w:szCs w:val="22"/>
                    </w:rPr>
                    <w:t>Rokiškio r. sav.</w:t>
                  </w:r>
                </w:p>
              </w:tc>
              <w:tc>
                <w:tcPr>
                  <w:tcW w:w="1559" w:type="dxa"/>
                  <w:tcBorders>
                    <w:top w:val="nil"/>
                    <w:left w:val="nil"/>
                    <w:bottom w:val="single" w:sz="4" w:space="0" w:color="auto"/>
                    <w:right w:val="single" w:sz="4" w:space="0" w:color="auto"/>
                  </w:tcBorders>
                  <w:shd w:val="clear" w:color="auto" w:fill="auto"/>
                  <w:noWrap/>
                  <w:vAlign w:val="center"/>
                  <w:hideMark/>
                </w:tcPr>
                <w:p w14:paraId="615A54EF" w14:textId="77777777" w:rsidR="00E02027" w:rsidRPr="00595EE5" w:rsidRDefault="00010DE4">
                  <w:pPr>
                    <w:jc w:val="center"/>
                    <w:rPr>
                      <w:sz w:val="22"/>
                      <w:szCs w:val="22"/>
                    </w:rPr>
                  </w:pPr>
                  <w:r w:rsidRPr="00595EE5">
                    <w:rPr>
                      <w:sz w:val="22"/>
                      <w:szCs w:val="22"/>
                    </w:rPr>
                    <w:t>1857</w:t>
                  </w:r>
                </w:p>
              </w:tc>
              <w:tc>
                <w:tcPr>
                  <w:tcW w:w="1418" w:type="dxa"/>
                  <w:tcBorders>
                    <w:top w:val="nil"/>
                    <w:left w:val="nil"/>
                    <w:bottom w:val="single" w:sz="4" w:space="0" w:color="auto"/>
                    <w:right w:val="single" w:sz="4" w:space="0" w:color="auto"/>
                  </w:tcBorders>
                  <w:shd w:val="clear" w:color="auto" w:fill="auto"/>
                  <w:vAlign w:val="center"/>
                  <w:hideMark/>
                </w:tcPr>
                <w:p w14:paraId="6179358E" w14:textId="77777777" w:rsidR="00E02027" w:rsidRPr="00595EE5" w:rsidRDefault="00010DE4">
                  <w:pPr>
                    <w:jc w:val="center"/>
                    <w:rPr>
                      <w:sz w:val="22"/>
                      <w:szCs w:val="22"/>
                    </w:rPr>
                  </w:pPr>
                  <w:r w:rsidRPr="00595EE5">
                    <w:rPr>
                      <w:sz w:val="22"/>
                      <w:szCs w:val="22"/>
                    </w:rPr>
                    <w:t>28728</w:t>
                  </w:r>
                </w:p>
              </w:tc>
              <w:tc>
                <w:tcPr>
                  <w:tcW w:w="1559" w:type="dxa"/>
                  <w:tcBorders>
                    <w:top w:val="nil"/>
                    <w:left w:val="nil"/>
                    <w:bottom w:val="single" w:sz="4" w:space="0" w:color="auto"/>
                    <w:right w:val="single" w:sz="4" w:space="0" w:color="auto"/>
                  </w:tcBorders>
                  <w:shd w:val="clear" w:color="auto" w:fill="auto"/>
                  <w:vAlign w:val="center"/>
                  <w:hideMark/>
                </w:tcPr>
                <w:p w14:paraId="02087589" w14:textId="77777777" w:rsidR="00E02027" w:rsidRPr="00595EE5" w:rsidRDefault="00010DE4">
                  <w:pPr>
                    <w:jc w:val="center"/>
                    <w:rPr>
                      <w:sz w:val="22"/>
                      <w:szCs w:val="22"/>
                    </w:rPr>
                  </w:pPr>
                  <w:r w:rsidRPr="00595EE5">
                    <w:rPr>
                      <w:sz w:val="22"/>
                      <w:szCs w:val="22"/>
                    </w:rPr>
                    <w:t>6,46%</w:t>
                  </w:r>
                </w:p>
              </w:tc>
              <w:tc>
                <w:tcPr>
                  <w:tcW w:w="1559" w:type="dxa"/>
                  <w:tcBorders>
                    <w:top w:val="nil"/>
                    <w:left w:val="nil"/>
                    <w:bottom w:val="single" w:sz="4" w:space="0" w:color="auto"/>
                    <w:right w:val="single" w:sz="4" w:space="0" w:color="auto"/>
                  </w:tcBorders>
                  <w:shd w:val="clear" w:color="auto" w:fill="auto"/>
                  <w:vAlign w:val="center"/>
                  <w:hideMark/>
                </w:tcPr>
                <w:p w14:paraId="1991C04B" w14:textId="77777777" w:rsidR="00E02027" w:rsidRPr="00595EE5" w:rsidRDefault="00010DE4">
                  <w:pPr>
                    <w:jc w:val="center"/>
                    <w:rPr>
                      <w:sz w:val="22"/>
                      <w:szCs w:val="22"/>
                    </w:rPr>
                  </w:pPr>
                  <w:r w:rsidRPr="00595EE5">
                    <w:rPr>
                      <w:sz w:val="22"/>
                      <w:szCs w:val="22"/>
                    </w:rPr>
                    <w:t>3988</w:t>
                  </w:r>
                </w:p>
              </w:tc>
              <w:tc>
                <w:tcPr>
                  <w:tcW w:w="1418" w:type="dxa"/>
                  <w:tcBorders>
                    <w:top w:val="nil"/>
                    <w:left w:val="nil"/>
                    <w:bottom w:val="single" w:sz="4" w:space="0" w:color="auto"/>
                    <w:right w:val="single" w:sz="4" w:space="0" w:color="auto"/>
                  </w:tcBorders>
                  <w:shd w:val="clear" w:color="auto" w:fill="auto"/>
                  <w:noWrap/>
                  <w:vAlign w:val="center"/>
                  <w:hideMark/>
                </w:tcPr>
                <w:p w14:paraId="078AC795" w14:textId="77777777" w:rsidR="00E02027" w:rsidRPr="00595EE5" w:rsidRDefault="00010DE4">
                  <w:pPr>
                    <w:jc w:val="center"/>
                    <w:rPr>
                      <w:sz w:val="22"/>
                      <w:szCs w:val="22"/>
                    </w:rPr>
                  </w:pPr>
                  <w:r w:rsidRPr="00595EE5">
                    <w:rPr>
                      <w:sz w:val="22"/>
                      <w:szCs w:val="22"/>
                    </w:rPr>
                    <w:t>28715</w:t>
                  </w:r>
                </w:p>
              </w:tc>
              <w:tc>
                <w:tcPr>
                  <w:tcW w:w="1559" w:type="dxa"/>
                  <w:tcBorders>
                    <w:top w:val="nil"/>
                    <w:left w:val="nil"/>
                    <w:bottom w:val="single" w:sz="4" w:space="0" w:color="auto"/>
                    <w:right w:val="single" w:sz="4" w:space="0" w:color="auto"/>
                  </w:tcBorders>
                  <w:shd w:val="clear" w:color="auto" w:fill="auto"/>
                  <w:noWrap/>
                  <w:vAlign w:val="center"/>
                  <w:hideMark/>
                </w:tcPr>
                <w:p w14:paraId="72174A6F" w14:textId="77777777" w:rsidR="00E02027" w:rsidRPr="00595EE5" w:rsidRDefault="00010DE4">
                  <w:pPr>
                    <w:jc w:val="center"/>
                    <w:rPr>
                      <w:sz w:val="22"/>
                      <w:szCs w:val="22"/>
                    </w:rPr>
                  </w:pPr>
                  <w:r w:rsidRPr="00595EE5">
                    <w:rPr>
                      <w:sz w:val="22"/>
                      <w:szCs w:val="22"/>
                    </w:rPr>
                    <w:t>13,89%</w:t>
                  </w:r>
                </w:p>
              </w:tc>
            </w:tr>
          </w:tbl>
          <w:p w14:paraId="56CAC191" w14:textId="77777777" w:rsidR="00E02027" w:rsidRPr="00595EE5" w:rsidRDefault="00010DE4">
            <w:pPr>
              <w:jc w:val="center"/>
              <w:textAlignment w:val="baseline"/>
              <w:rPr>
                <w:szCs w:val="24"/>
              </w:rPr>
            </w:pPr>
            <w:r w:rsidRPr="00595EE5">
              <w:rPr>
                <w:szCs w:val="24"/>
              </w:rPr>
              <w:t xml:space="preserve">Šaltinis: </w:t>
            </w:r>
            <w:r w:rsidRPr="00D3595A">
              <w:rPr>
                <w:szCs w:val="24"/>
              </w:rPr>
              <w:t>https://lscentras.lt/lt/sporto-statistika</w:t>
            </w:r>
          </w:p>
          <w:p w14:paraId="6C45E9E9" w14:textId="77777777" w:rsidR="00E02027" w:rsidRPr="00595EE5" w:rsidRDefault="00010DE4">
            <w:pPr>
              <w:jc w:val="both"/>
              <w:textAlignment w:val="baseline"/>
              <w:rPr>
                <w:szCs w:val="24"/>
              </w:rPr>
            </w:pPr>
            <w:r w:rsidRPr="00595EE5">
              <w:rPr>
                <w:szCs w:val="24"/>
              </w:rPr>
              <w:lastRenderedPageBreak/>
              <w:t>Gydymo priemonėmis išvengiamas mirtingumas Panevėžio regione 2020 m. siekė 222 atvejus 100 tūkst. gyventojų (šalyje 201 atvejis) ir regionų tarpe buvo antras nuo galo po  Utenos regiono.</w:t>
            </w:r>
          </w:p>
          <w:p w14:paraId="512B8E33" w14:textId="77777777" w:rsidR="00E02027" w:rsidRPr="00595EE5" w:rsidRDefault="00010DE4">
            <w:pPr>
              <w:jc w:val="both"/>
              <w:textAlignment w:val="baseline"/>
              <w:rPr>
                <w:szCs w:val="24"/>
              </w:rPr>
            </w:pPr>
            <w:r w:rsidRPr="00595EE5">
              <w:rPr>
                <w:szCs w:val="24"/>
              </w:rPr>
              <w:t xml:space="preserve">2016-2020 m. standartizuotas mirtingumo rodiklis nuo išvengiamų mirties priežasčių, išvengiamas tinkamu gydymu, visose Panevėžio regiono savivaldybėse buvo didesnis už šalies, išskyrus Panevėžio m. sav. ir 2020 m. Panevėžio m. sav. 2016-2017 m. ir 2020 m. bei Kupiškio r. sav. 2017 m. </w:t>
            </w:r>
          </w:p>
          <w:p w14:paraId="0EFB0C6D" w14:textId="77777777" w:rsidR="00E02027" w:rsidRPr="00595EE5" w:rsidRDefault="00E02027">
            <w:pPr>
              <w:jc w:val="both"/>
              <w:textAlignment w:val="baseline"/>
              <w:rPr>
                <w:szCs w:val="24"/>
              </w:rPr>
            </w:pPr>
          </w:p>
          <w:p w14:paraId="50187987" w14:textId="77777777" w:rsidR="00E02027" w:rsidRPr="00595EE5" w:rsidRDefault="00010DE4" w:rsidP="00466935">
            <w:pPr>
              <w:rPr>
                <w:b/>
                <w:bCs/>
                <w:color w:val="000000"/>
                <w:szCs w:val="24"/>
              </w:rPr>
            </w:pPr>
            <w:r w:rsidRPr="00595EE5">
              <w:rPr>
                <w:b/>
                <w:bCs/>
                <w:color w:val="000000"/>
                <w:szCs w:val="24"/>
              </w:rPr>
              <w:t>12 lentelė. Standartizuotas mirtingumo rodiklis nuo išvengiamų mirties priežasčių, išvengiamas tinkamu gydymu</w:t>
            </w:r>
          </w:p>
          <w:tbl>
            <w:tblPr>
              <w:tblW w:w="8040" w:type="dxa"/>
              <w:jc w:val="center"/>
              <w:tblLook w:val="04A0" w:firstRow="1" w:lastRow="0" w:firstColumn="1" w:lastColumn="0" w:noHBand="0" w:noVBand="1"/>
            </w:tblPr>
            <w:tblGrid>
              <w:gridCol w:w="1840"/>
              <w:gridCol w:w="1180"/>
              <w:gridCol w:w="1260"/>
              <w:gridCol w:w="1180"/>
              <w:gridCol w:w="1200"/>
              <w:gridCol w:w="1380"/>
            </w:tblGrid>
            <w:tr w:rsidR="00E02027" w:rsidRPr="00595EE5" w14:paraId="1358BCFA" w14:textId="77777777">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5FB1844" w14:textId="77777777" w:rsidR="00E02027" w:rsidRPr="00595EE5" w:rsidRDefault="00E02027">
                  <w:pPr>
                    <w:ind w:firstLine="57"/>
                    <w:rPr>
                      <w:color w:val="000000"/>
                      <w:sz w:val="22"/>
                      <w:szCs w:val="22"/>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CDEDBF2" w14:textId="77777777" w:rsidR="00E02027" w:rsidRPr="00595EE5" w:rsidRDefault="00010DE4">
                  <w:pPr>
                    <w:jc w:val="center"/>
                    <w:rPr>
                      <w:color w:val="000000"/>
                      <w:sz w:val="22"/>
                      <w:szCs w:val="22"/>
                    </w:rPr>
                  </w:pPr>
                  <w:r w:rsidRPr="00595EE5">
                    <w:rPr>
                      <w:color w:val="000000"/>
                      <w:sz w:val="22"/>
                      <w:szCs w:val="22"/>
                    </w:rPr>
                    <w:t>2016</w:t>
                  </w:r>
                </w:p>
              </w:tc>
              <w:tc>
                <w:tcPr>
                  <w:tcW w:w="12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CA89454" w14:textId="77777777" w:rsidR="00E02027" w:rsidRPr="00595EE5" w:rsidRDefault="00010DE4">
                  <w:pPr>
                    <w:jc w:val="center"/>
                    <w:rPr>
                      <w:color w:val="000000"/>
                      <w:sz w:val="22"/>
                      <w:szCs w:val="22"/>
                    </w:rPr>
                  </w:pPr>
                  <w:r w:rsidRPr="00595EE5">
                    <w:rPr>
                      <w:color w:val="000000"/>
                      <w:sz w:val="22"/>
                      <w:szCs w:val="22"/>
                    </w:rPr>
                    <w:t>2017</w:t>
                  </w:r>
                </w:p>
              </w:tc>
              <w:tc>
                <w:tcPr>
                  <w:tcW w:w="11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A4F23F2" w14:textId="77777777" w:rsidR="00E02027" w:rsidRPr="00595EE5" w:rsidRDefault="00010DE4">
                  <w:pPr>
                    <w:jc w:val="center"/>
                    <w:rPr>
                      <w:color w:val="000000"/>
                      <w:sz w:val="22"/>
                      <w:szCs w:val="22"/>
                    </w:rPr>
                  </w:pPr>
                  <w:r w:rsidRPr="00595EE5">
                    <w:rPr>
                      <w:color w:val="000000"/>
                      <w:sz w:val="22"/>
                      <w:szCs w:val="22"/>
                    </w:rPr>
                    <w:t>2018</w:t>
                  </w:r>
                </w:p>
              </w:tc>
              <w:tc>
                <w:tcPr>
                  <w:tcW w:w="120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922D50E" w14:textId="77777777" w:rsidR="00E02027" w:rsidRPr="00595EE5" w:rsidRDefault="00010DE4">
                  <w:pPr>
                    <w:jc w:val="center"/>
                    <w:rPr>
                      <w:color w:val="000000"/>
                      <w:sz w:val="22"/>
                      <w:szCs w:val="22"/>
                    </w:rPr>
                  </w:pPr>
                  <w:r w:rsidRPr="00595EE5">
                    <w:rPr>
                      <w:color w:val="000000"/>
                      <w:sz w:val="22"/>
                      <w:szCs w:val="22"/>
                    </w:rPr>
                    <w:t>2019</w:t>
                  </w:r>
                </w:p>
              </w:tc>
              <w:tc>
                <w:tcPr>
                  <w:tcW w:w="138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8544145" w14:textId="77777777" w:rsidR="00E02027" w:rsidRPr="00595EE5" w:rsidRDefault="00010DE4">
                  <w:pPr>
                    <w:jc w:val="center"/>
                    <w:rPr>
                      <w:color w:val="000000"/>
                      <w:sz w:val="22"/>
                      <w:szCs w:val="22"/>
                    </w:rPr>
                  </w:pPr>
                  <w:r w:rsidRPr="00595EE5">
                    <w:rPr>
                      <w:color w:val="000000"/>
                      <w:sz w:val="22"/>
                      <w:szCs w:val="22"/>
                    </w:rPr>
                    <w:t>2020</w:t>
                  </w:r>
                </w:p>
              </w:tc>
            </w:tr>
            <w:tr w:rsidR="00E02027" w:rsidRPr="00595EE5" w14:paraId="2FED00E4"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4E566C2E" w14:textId="77777777" w:rsidR="00E02027" w:rsidRPr="00595EE5" w:rsidRDefault="00010DE4">
                  <w:pPr>
                    <w:rPr>
                      <w:color w:val="000000"/>
                      <w:sz w:val="22"/>
                      <w:szCs w:val="22"/>
                    </w:rPr>
                  </w:pPr>
                  <w:r w:rsidRPr="00595EE5">
                    <w:rPr>
                      <w:color w:val="000000"/>
                      <w:sz w:val="22"/>
                      <w:szCs w:val="22"/>
                    </w:rPr>
                    <w:t>Biržų r. sav.</w:t>
                  </w:r>
                </w:p>
              </w:tc>
              <w:tc>
                <w:tcPr>
                  <w:tcW w:w="1180" w:type="dxa"/>
                  <w:tcBorders>
                    <w:top w:val="nil"/>
                    <w:left w:val="nil"/>
                    <w:bottom w:val="single" w:sz="4" w:space="0" w:color="auto"/>
                    <w:right w:val="single" w:sz="4" w:space="0" w:color="auto"/>
                  </w:tcBorders>
                  <w:shd w:val="clear" w:color="auto" w:fill="auto"/>
                  <w:noWrap/>
                  <w:vAlign w:val="center"/>
                  <w:hideMark/>
                </w:tcPr>
                <w:p w14:paraId="648104BD" w14:textId="77777777" w:rsidR="00E02027" w:rsidRPr="00595EE5" w:rsidRDefault="00010DE4">
                  <w:pPr>
                    <w:jc w:val="center"/>
                    <w:rPr>
                      <w:color w:val="000000"/>
                      <w:sz w:val="22"/>
                      <w:szCs w:val="22"/>
                    </w:rPr>
                  </w:pPr>
                  <w:r w:rsidRPr="00595EE5">
                    <w:rPr>
                      <w:color w:val="000000"/>
                      <w:sz w:val="22"/>
                      <w:szCs w:val="22"/>
                    </w:rPr>
                    <w:t>236,3</w:t>
                  </w:r>
                </w:p>
              </w:tc>
              <w:tc>
                <w:tcPr>
                  <w:tcW w:w="1260" w:type="dxa"/>
                  <w:tcBorders>
                    <w:top w:val="nil"/>
                    <w:left w:val="nil"/>
                    <w:bottom w:val="single" w:sz="4" w:space="0" w:color="auto"/>
                    <w:right w:val="single" w:sz="4" w:space="0" w:color="auto"/>
                  </w:tcBorders>
                  <w:shd w:val="clear" w:color="auto" w:fill="auto"/>
                  <w:noWrap/>
                  <w:vAlign w:val="center"/>
                  <w:hideMark/>
                </w:tcPr>
                <w:p w14:paraId="449FB34E" w14:textId="77777777" w:rsidR="00E02027" w:rsidRPr="00595EE5" w:rsidRDefault="00010DE4">
                  <w:pPr>
                    <w:jc w:val="center"/>
                    <w:rPr>
                      <w:color w:val="000000"/>
                      <w:sz w:val="22"/>
                      <w:szCs w:val="22"/>
                    </w:rPr>
                  </w:pPr>
                  <w:r w:rsidRPr="00595EE5">
                    <w:rPr>
                      <w:color w:val="000000"/>
                      <w:sz w:val="22"/>
                      <w:szCs w:val="22"/>
                    </w:rPr>
                    <w:t>264,5</w:t>
                  </w:r>
                </w:p>
              </w:tc>
              <w:tc>
                <w:tcPr>
                  <w:tcW w:w="1180" w:type="dxa"/>
                  <w:tcBorders>
                    <w:top w:val="nil"/>
                    <w:left w:val="nil"/>
                    <w:bottom w:val="single" w:sz="4" w:space="0" w:color="auto"/>
                    <w:right w:val="single" w:sz="4" w:space="0" w:color="auto"/>
                  </w:tcBorders>
                  <w:shd w:val="clear" w:color="auto" w:fill="auto"/>
                  <w:noWrap/>
                  <w:vAlign w:val="center"/>
                  <w:hideMark/>
                </w:tcPr>
                <w:p w14:paraId="3DAE9FB6" w14:textId="77777777" w:rsidR="00E02027" w:rsidRPr="00595EE5" w:rsidRDefault="00010DE4">
                  <w:pPr>
                    <w:jc w:val="center"/>
                    <w:rPr>
                      <w:color w:val="000000"/>
                      <w:sz w:val="22"/>
                      <w:szCs w:val="22"/>
                    </w:rPr>
                  </w:pPr>
                  <w:r w:rsidRPr="00595EE5">
                    <w:rPr>
                      <w:color w:val="000000"/>
                      <w:sz w:val="22"/>
                      <w:szCs w:val="22"/>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6F31E3ED" w14:textId="77777777" w:rsidR="00E02027" w:rsidRPr="00595EE5" w:rsidRDefault="00010DE4">
                  <w:pPr>
                    <w:jc w:val="center"/>
                    <w:rPr>
                      <w:color w:val="000000"/>
                      <w:sz w:val="22"/>
                      <w:szCs w:val="22"/>
                    </w:rPr>
                  </w:pPr>
                  <w:r w:rsidRPr="00595EE5">
                    <w:rPr>
                      <w:color w:val="000000"/>
                      <w:sz w:val="22"/>
                      <w:szCs w:val="22"/>
                    </w:rPr>
                    <w:t>211,0</w:t>
                  </w:r>
                </w:p>
              </w:tc>
              <w:tc>
                <w:tcPr>
                  <w:tcW w:w="1380" w:type="dxa"/>
                  <w:tcBorders>
                    <w:top w:val="nil"/>
                    <w:left w:val="nil"/>
                    <w:bottom w:val="single" w:sz="4" w:space="0" w:color="auto"/>
                    <w:right w:val="single" w:sz="4" w:space="0" w:color="auto"/>
                  </w:tcBorders>
                  <w:shd w:val="clear" w:color="auto" w:fill="auto"/>
                  <w:noWrap/>
                  <w:vAlign w:val="center"/>
                  <w:hideMark/>
                </w:tcPr>
                <w:p w14:paraId="680200FE" w14:textId="77777777" w:rsidR="00E02027" w:rsidRPr="00595EE5" w:rsidRDefault="00010DE4">
                  <w:pPr>
                    <w:jc w:val="center"/>
                    <w:rPr>
                      <w:color w:val="000000"/>
                      <w:sz w:val="22"/>
                      <w:szCs w:val="22"/>
                    </w:rPr>
                  </w:pPr>
                  <w:r w:rsidRPr="00595EE5">
                    <w:rPr>
                      <w:color w:val="000000"/>
                      <w:sz w:val="22"/>
                      <w:szCs w:val="22"/>
                    </w:rPr>
                    <w:t>248,5</w:t>
                  </w:r>
                </w:p>
              </w:tc>
            </w:tr>
            <w:tr w:rsidR="00E02027" w:rsidRPr="00595EE5" w14:paraId="3AC16D26"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324804E5" w14:textId="77777777" w:rsidR="00E02027" w:rsidRPr="00595EE5" w:rsidRDefault="00010DE4">
                  <w:pPr>
                    <w:rPr>
                      <w:color w:val="000000"/>
                      <w:sz w:val="22"/>
                      <w:szCs w:val="22"/>
                    </w:rPr>
                  </w:pPr>
                  <w:r w:rsidRPr="00595EE5">
                    <w:rPr>
                      <w:color w:val="000000"/>
                      <w:sz w:val="22"/>
                      <w:szCs w:val="22"/>
                    </w:rPr>
                    <w:t>Kupiškio r. sav.</w:t>
                  </w:r>
                </w:p>
              </w:tc>
              <w:tc>
                <w:tcPr>
                  <w:tcW w:w="1180" w:type="dxa"/>
                  <w:tcBorders>
                    <w:top w:val="nil"/>
                    <w:left w:val="nil"/>
                    <w:bottom w:val="single" w:sz="4" w:space="0" w:color="auto"/>
                    <w:right w:val="single" w:sz="4" w:space="0" w:color="auto"/>
                  </w:tcBorders>
                  <w:shd w:val="clear" w:color="auto" w:fill="auto"/>
                  <w:noWrap/>
                  <w:vAlign w:val="center"/>
                  <w:hideMark/>
                </w:tcPr>
                <w:p w14:paraId="0FF08569" w14:textId="77777777" w:rsidR="00E02027" w:rsidRPr="00595EE5" w:rsidRDefault="00010DE4">
                  <w:pPr>
                    <w:jc w:val="center"/>
                    <w:rPr>
                      <w:color w:val="000000"/>
                      <w:sz w:val="22"/>
                      <w:szCs w:val="22"/>
                    </w:rPr>
                  </w:pPr>
                  <w:r w:rsidRPr="00595EE5">
                    <w:rPr>
                      <w:color w:val="000000"/>
                      <w:sz w:val="22"/>
                      <w:szCs w:val="22"/>
                    </w:rPr>
                    <w:t>230,2</w:t>
                  </w:r>
                </w:p>
              </w:tc>
              <w:tc>
                <w:tcPr>
                  <w:tcW w:w="1260" w:type="dxa"/>
                  <w:tcBorders>
                    <w:top w:val="nil"/>
                    <w:left w:val="nil"/>
                    <w:bottom w:val="single" w:sz="4" w:space="0" w:color="auto"/>
                    <w:right w:val="single" w:sz="4" w:space="0" w:color="auto"/>
                  </w:tcBorders>
                  <w:shd w:val="clear" w:color="auto" w:fill="auto"/>
                  <w:noWrap/>
                  <w:vAlign w:val="center"/>
                  <w:hideMark/>
                </w:tcPr>
                <w:p w14:paraId="193AB3CF" w14:textId="77777777" w:rsidR="00E02027" w:rsidRPr="00595EE5" w:rsidRDefault="00010DE4">
                  <w:pPr>
                    <w:jc w:val="center"/>
                    <w:rPr>
                      <w:color w:val="000000"/>
                      <w:sz w:val="22"/>
                      <w:szCs w:val="22"/>
                    </w:rPr>
                  </w:pPr>
                  <w:r w:rsidRPr="00595EE5">
                    <w:rPr>
                      <w:color w:val="000000"/>
                      <w:sz w:val="22"/>
                      <w:szCs w:val="22"/>
                    </w:rPr>
                    <w:t>176,8</w:t>
                  </w:r>
                </w:p>
              </w:tc>
              <w:tc>
                <w:tcPr>
                  <w:tcW w:w="1180" w:type="dxa"/>
                  <w:tcBorders>
                    <w:top w:val="nil"/>
                    <w:left w:val="nil"/>
                    <w:bottom w:val="single" w:sz="4" w:space="0" w:color="auto"/>
                    <w:right w:val="single" w:sz="4" w:space="0" w:color="auto"/>
                  </w:tcBorders>
                  <w:shd w:val="clear" w:color="auto" w:fill="auto"/>
                  <w:noWrap/>
                  <w:vAlign w:val="center"/>
                  <w:hideMark/>
                </w:tcPr>
                <w:p w14:paraId="7C10DB8C" w14:textId="77777777" w:rsidR="00E02027" w:rsidRPr="00595EE5" w:rsidRDefault="00010DE4">
                  <w:pPr>
                    <w:jc w:val="center"/>
                    <w:rPr>
                      <w:color w:val="000000"/>
                      <w:sz w:val="22"/>
                      <w:szCs w:val="22"/>
                    </w:rPr>
                  </w:pPr>
                  <w:r w:rsidRPr="00595EE5">
                    <w:rPr>
                      <w:color w:val="000000"/>
                      <w:sz w:val="22"/>
                      <w:szCs w:val="22"/>
                    </w:rPr>
                    <w:t>233,7</w:t>
                  </w:r>
                </w:p>
              </w:tc>
              <w:tc>
                <w:tcPr>
                  <w:tcW w:w="1200" w:type="dxa"/>
                  <w:tcBorders>
                    <w:top w:val="nil"/>
                    <w:left w:val="nil"/>
                    <w:bottom w:val="single" w:sz="4" w:space="0" w:color="auto"/>
                    <w:right w:val="single" w:sz="4" w:space="0" w:color="auto"/>
                  </w:tcBorders>
                  <w:shd w:val="clear" w:color="auto" w:fill="auto"/>
                  <w:noWrap/>
                  <w:vAlign w:val="center"/>
                  <w:hideMark/>
                </w:tcPr>
                <w:p w14:paraId="2DC37169" w14:textId="77777777" w:rsidR="00E02027" w:rsidRPr="00595EE5" w:rsidRDefault="00010DE4">
                  <w:pPr>
                    <w:jc w:val="center"/>
                    <w:rPr>
                      <w:color w:val="000000"/>
                      <w:sz w:val="22"/>
                      <w:szCs w:val="22"/>
                    </w:rPr>
                  </w:pPr>
                  <w:r w:rsidRPr="00595EE5">
                    <w:rPr>
                      <w:color w:val="000000"/>
                      <w:sz w:val="22"/>
                      <w:szCs w:val="22"/>
                    </w:rPr>
                    <w:t>207,6</w:t>
                  </w:r>
                </w:p>
              </w:tc>
              <w:tc>
                <w:tcPr>
                  <w:tcW w:w="1380" w:type="dxa"/>
                  <w:tcBorders>
                    <w:top w:val="nil"/>
                    <w:left w:val="nil"/>
                    <w:bottom w:val="single" w:sz="4" w:space="0" w:color="auto"/>
                    <w:right w:val="single" w:sz="4" w:space="0" w:color="auto"/>
                  </w:tcBorders>
                  <w:shd w:val="clear" w:color="auto" w:fill="auto"/>
                  <w:noWrap/>
                  <w:vAlign w:val="center"/>
                  <w:hideMark/>
                </w:tcPr>
                <w:p w14:paraId="3DE2A42F" w14:textId="77777777" w:rsidR="00E02027" w:rsidRPr="00595EE5" w:rsidRDefault="00010DE4">
                  <w:pPr>
                    <w:jc w:val="center"/>
                    <w:rPr>
                      <w:color w:val="000000"/>
                      <w:sz w:val="22"/>
                      <w:szCs w:val="22"/>
                    </w:rPr>
                  </w:pPr>
                  <w:r w:rsidRPr="00595EE5">
                    <w:rPr>
                      <w:color w:val="000000"/>
                      <w:sz w:val="22"/>
                      <w:szCs w:val="22"/>
                    </w:rPr>
                    <w:t>317,5</w:t>
                  </w:r>
                </w:p>
              </w:tc>
            </w:tr>
            <w:tr w:rsidR="00E02027" w:rsidRPr="00595EE5" w14:paraId="49CE91E0"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29852EFC" w14:textId="77777777" w:rsidR="00E02027" w:rsidRPr="00595EE5" w:rsidRDefault="00010DE4">
                  <w:pPr>
                    <w:rPr>
                      <w:color w:val="000000"/>
                      <w:sz w:val="22"/>
                      <w:szCs w:val="22"/>
                    </w:rPr>
                  </w:pPr>
                  <w:r w:rsidRPr="00595EE5">
                    <w:rPr>
                      <w:color w:val="000000"/>
                      <w:sz w:val="22"/>
                      <w:szCs w:val="22"/>
                    </w:rPr>
                    <w:t>Panevėžio m. sav.</w:t>
                  </w:r>
                </w:p>
              </w:tc>
              <w:tc>
                <w:tcPr>
                  <w:tcW w:w="1180" w:type="dxa"/>
                  <w:tcBorders>
                    <w:top w:val="nil"/>
                    <w:left w:val="nil"/>
                    <w:bottom w:val="single" w:sz="4" w:space="0" w:color="auto"/>
                    <w:right w:val="single" w:sz="4" w:space="0" w:color="auto"/>
                  </w:tcBorders>
                  <w:shd w:val="clear" w:color="auto" w:fill="auto"/>
                  <w:noWrap/>
                  <w:vAlign w:val="center"/>
                  <w:hideMark/>
                </w:tcPr>
                <w:p w14:paraId="75684DC3" w14:textId="77777777" w:rsidR="00E02027" w:rsidRPr="00595EE5" w:rsidRDefault="00010DE4">
                  <w:pPr>
                    <w:jc w:val="center"/>
                    <w:rPr>
                      <w:color w:val="000000"/>
                      <w:sz w:val="22"/>
                      <w:szCs w:val="22"/>
                    </w:rPr>
                  </w:pPr>
                  <w:r w:rsidRPr="00595EE5">
                    <w:rPr>
                      <w:color w:val="000000"/>
                      <w:sz w:val="22"/>
                      <w:szCs w:val="22"/>
                    </w:rPr>
                    <w:t>206,0</w:t>
                  </w:r>
                </w:p>
              </w:tc>
              <w:tc>
                <w:tcPr>
                  <w:tcW w:w="1260" w:type="dxa"/>
                  <w:tcBorders>
                    <w:top w:val="nil"/>
                    <w:left w:val="nil"/>
                    <w:bottom w:val="single" w:sz="4" w:space="0" w:color="auto"/>
                    <w:right w:val="single" w:sz="4" w:space="0" w:color="auto"/>
                  </w:tcBorders>
                  <w:shd w:val="clear" w:color="auto" w:fill="auto"/>
                  <w:noWrap/>
                  <w:vAlign w:val="center"/>
                  <w:hideMark/>
                </w:tcPr>
                <w:p w14:paraId="3D7C3856" w14:textId="77777777" w:rsidR="00E02027" w:rsidRPr="00595EE5" w:rsidRDefault="00010DE4">
                  <w:pPr>
                    <w:jc w:val="center"/>
                    <w:rPr>
                      <w:color w:val="000000"/>
                      <w:sz w:val="22"/>
                      <w:szCs w:val="22"/>
                    </w:rPr>
                  </w:pPr>
                  <w:r w:rsidRPr="00595EE5">
                    <w:rPr>
                      <w:color w:val="000000"/>
                      <w:sz w:val="22"/>
                      <w:szCs w:val="22"/>
                    </w:rPr>
                    <w:t>179,4</w:t>
                  </w:r>
                </w:p>
              </w:tc>
              <w:tc>
                <w:tcPr>
                  <w:tcW w:w="1180" w:type="dxa"/>
                  <w:tcBorders>
                    <w:top w:val="nil"/>
                    <w:left w:val="nil"/>
                    <w:bottom w:val="single" w:sz="4" w:space="0" w:color="auto"/>
                    <w:right w:val="single" w:sz="4" w:space="0" w:color="auto"/>
                  </w:tcBorders>
                  <w:shd w:val="clear" w:color="auto" w:fill="auto"/>
                  <w:noWrap/>
                  <w:vAlign w:val="center"/>
                  <w:hideMark/>
                </w:tcPr>
                <w:p w14:paraId="618A16E1" w14:textId="77777777" w:rsidR="00E02027" w:rsidRPr="00595EE5" w:rsidRDefault="00010DE4">
                  <w:pPr>
                    <w:jc w:val="center"/>
                    <w:rPr>
                      <w:color w:val="000000"/>
                      <w:sz w:val="22"/>
                      <w:szCs w:val="22"/>
                    </w:rPr>
                  </w:pPr>
                  <w:r w:rsidRPr="00595EE5">
                    <w:rPr>
                      <w:color w:val="000000"/>
                      <w:sz w:val="22"/>
                      <w:szCs w:val="22"/>
                    </w:rPr>
                    <w:t>187,0</w:t>
                  </w:r>
                </w:p>
              </w:tc>
              <w:tc>
                <w:tcPr>
                  <w:tcW w:w="1200" w:type="dxa"/>
                  <w:tcBorders>
                    <w:top w:val="nil"/>
                    <w:left w:val="nil"/>
                    <w:bottom w:val="single" w:sz="4" w:space="0" w:color="auto"/>
                    <w:right w:val="single" w:sz="4" w:space="0" w:color="auto"/>
                  </w:tcBorders>
                  <w:shd w:val="clear" w:color="auto" w:fill="auto"/>
                  <w:noWrap/>
                  <w:vAlign w:val="center"/>
                  <w:hideMark/>
                </w:tcPr>
                <w:p w14:paraId="099C9533" w14:textId="77777777" w:rsidR="00E02027" w:rsidRPr="00595EE5" w:rsidRDefault="00010DE4">
                  <w:pPr>
                    <w:jc w:val="center"/>
                    <w:rPr>
                      <w:color w:val="000000"/>
                      <w:sz w:val="22"/>
                      <w:szCs w:val="22"/>
                    </w:rPr>
                  </w:pPr>
                  <w:r w:rsidRPr="00595EE5">
                    <w:rPr>
                      <w:color w:val="000000"/>
                      <w:sz w:val="22"/>
                      <w:szCs w:val="22"/>
                    </w:rPr>
                    <w:t>183,2</w:t>
                  </w:r>
                </w:p>
              </w:tc>
              <w:tc>
                <w:tcPr>
                  <w:tcW w:w="1380" w:type="dxa"/>
                  <w:tcBorders>
                    <w:top w:val="nil"/>
                    <w:left w:val="nil"/>
                    <w:bottom w:val="single" w:sz="4" w:space="0" w:color="auto"/>
                    <w:right w:val="single" w:sz="4" w:space="0" w:color="auto"/>
                  </w:tcBorders>
                  <w:shd w:val="clear" w:color="auto" w:fill="auto"/>
                  <w:noWrap/>
                  <w:vAlign w:val="center"/>
                  <w:hideMark/>
                </w:tcPr>
                <w:p w14:paraId="571488BD" w14:textId="77777777" w:rsidR="00E02027" w:rsidRPr="00595EE5" w:rsidRDefault="00010DE4">
                  <w:pPr>
                    <w:jc w:val="center"/>
                    <w:rPr>
                      <w:color w:val="000000"/>
                      <w:sz w:val="22"/>
                      <w:szCs w:val="22"/>
                    </w:rPr>
                  </w:pPr>
                  <w:r w:rsidRPr="00595EE5">
                    <w:rPr>
                      <w:color w:val="000000"/>
                      <w:sz w:val="22"/>
                      <w:szCs w:val="22"/>
                    </w:rPr>
                    <w:t>182,0</w:t>
                  </w:r>
                </w:p>
              </w:tc>
            </w:tr>
            <w:tr w:rsidR="00E02027" w:rsidRPr="00595EE5" w14:paraId="249137C0"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14BF28B4" w14:textId="77777777" w:rsidR="00E02027" w:rsidRPr="00595EE5" w:rsidRDefault="00010DE4">
                  <w:pPr>
                    <w:rPr>
                      <w:color w:val="000000"/>
                      <w:sz w:val="22"/>
                      <w:szCs w:val="22"/>
                    </w:rPr>
                  </w:pPr>
                  <w:r w:rsidRPr="00595EE5">
                    <w:rPr>
                      <w:color w:val="000000"/>
                      <w:sz w:val="22"/>
                      <w:szCs w:val="22"/>
                    </w:rPr>
                    <w:t>Panevėžio r. sav.</w:t>
                  </w:r>
                </w:p>
              </w:tc>
              <w:tc>
                <w:tcPr>
                  <w:tcW w:w="1180" w:type="dxa"/>
                  <w:tcBorders>
                    <w:top w:val="nil"/>
                    <w:left w:val="nil"/>
                    <w:bottom w:val="single" w:sz="4" w:space="0" w:color="auto"/>
                    <w:right w:val="single" w:sz="4" w:space="0" w:color="auto"/>
                  </w:tcBorders>
                  <w:shd w:val="clear" w:color="auto" w:fill="auto"/>
                  <w:noWrap/>
                  <w:vAlign w:val="center"/>
                  <w:hideMark/>
                </w:tcPr>
                <w:p w14:paraId="04892B34" w14:textId="77777777" w:rsidR="00E02027" w:rsidRPr="00595EE5" w:rsidRDefault="00010DE4">
                  <w:pPr>
                    <w:jc w:val="center"/>
                    <w:rPr>
                      <w:color w:val="000000"/>
                      <w:sz w:val="22"/>
                      <w:szCs w:val="22"/>
                    </w:rPr>
                  </w:pPr>
                  <w:r w:rsidRPr="00595EE5">
                    <w:rPr>
                      <w:color w:val="000000"/>
                      <w:sz w:val="22"/>
                      <w:szCs w:val="22"/>
                    </w:rPr>
                    <w:t>229,3</w:t>
                  </w:r>
                </w:p>
              </w:tc>
              <w:tc>
                <w:tcPr>
                  <w:tcW w:w="1260" w:type="dxa"/>
                  <w:tcBorders>
                    <w:top w:val="nil"/>
                    <w:left w:val="nil"/>
                    <w:bottom w:val="single" w:sz="4" w:space="0" w:color="auto"/>
                    <w:right w:val="single" w:sz="4" w:space="0" w:color="auto"/>
                  </w:tcBorders>
                  <w:shd w:val="clear" w:color="auto" w:fill="auto"/>
                  <w:noWrap/>
                  <w:vAlign w:val="center"/>
                  <w:hideMark/>
                </w:tcPr>
                <w:p w14:paraId="1D4B2B01" w14:textId="77777777" w:rsidR="00E02027" w:rsidRPr="00595EE5" w:rsidRDefault="00010DE4">
                  <w:pPr>
                    <w:jc w:val="center"/>
                    <w:rPr>
                      <w:color w:val="000000"/>
                      <w:sz w:val="22"/>
                      <w:szCs w:val="22"/>
                    </w:rPr>
                  </w:pPr>
                  <w:r w:rsidRPr="00595EE5">
                    <w:rPr>
                      <w:color w:val="000000"/>
                      <w:sz w:val="22"/>
                      <w:szCs w:val="22"/>
                    </w:rPr>
                    <w:t>232,6</w:t>
                  </w:r>
                </w:p>
              </w:tc>
              <w:tc>
                <w:tcPr>
                  <w:tcW w:w="1180" w:type="dxa"/>
                  <w:tcBorders>
                    <w:top w:val="nil"/>
                    <w:left w:val="nil"/>
                    <w:bottom w:val="single" w:sz="4" w:space="0" w:color="auto"/>
                    <w:right w:val="single" w:sz="4" w:space="0" w:color="auto"/>
                  </w:tcBorders>
                  <w:shd w:val="clear" w:color="auto" w:fill="auto"/>
                  <w:noWrap/>
                  <w:vAlign w:val="center"/>
                  <w:hideMark/>
                </w:tcPr>
                <w:p w14:paraId="67BD9948" w14:textId="77777777" w:rsidR="00E02027" w:rsidRPr="00595EE5" w:rsidRDefault="00010DE4">
                  <w:pPr>
                    <w:jc w:val="center"/>
                    <w:rPr>
                      <w:color w:val="000000"/>
                      <w:sz w:val="22"/>
                      <w:szCs w:val="22"/>
                    </w:rPr>
                  </w:pPr>
                  <w:r w:rsidRPr="00595EE5">
                    <w:rPr>
                      <w:color w:val="000000"/>
                      <w:sz w:val="22"/>
                      <w:szCs w:val="22"/>
                    </w:rPr>
                    <w:t>198,0</w:t>
                  </w:r>
                </w:p>
              </w:tc>
              <w:tc>
                <w:tcPr>
                  <w:tcW w:w="1200" w:type="dxa"/>
                  <w:tcBorders>
                    <w:top w:val="nil"/>
                    <w:left w:val="nil"/>
                    <w:bottom w:val="single" w:sz="4" w:space="0" w:color="auto"/>
                    <w:right w:val="single" w:sz="4" w:space="0" w:color="auto"/>
                  </w:tcBorders>
                  <w:shd w:val="clear" w:color="auto" w:fill="auto"/>
                  <w:noWrap/>
                  <w:vAlign w:val="center"/>
                  <w:hideMark/>
                </w:tcPr>
                <w:p w14:paraId="6FAE49C7" w14:textId="77777777" w:rsidR="00E02027" w:rsidRPr="00595EE5" w:rsidRDefault="00010DE4">
                  <w:pPr>
                    <w:jc w:val="center"/>
                    <w:rPr>
                      <w:color w:val="000000"/>
                      <w:sz w:val="22"/>
                      <w:szCs w:val="22"/>
                    </w:rPr>
                  </w:pPr>
                  <w:r w:rsidRPr="00595EE5">
                    <w:rPr>
                      <w:color w:val="000000"/>
                      <w:sz w:val="22"/>
                      <w:szCs w:val="22"/>
                    </w:rPr>
                    <w:t>184,9</w:t>
                  </w:r>
                </w:p>
              </w:tc>
              <w:tc>
                <w:tcPr>
                  <w:tcW w:w="1380" w:type="dxa"/>
                  <w:tcBorders>
                    <w:top w:val="nil"/>
                    <w:left w:val="nil"/>
                    <w:bottom w:val="single" w:sz="4" w:space="0" w:color="auto"/>
                    <w:right w:val="single" w:sz="4" w:space="0" w:color="auto"/>
                  </w:tcBorders>
                  <w:shd w:val="clear" w:color="auto" w:fill="auto"/>
                  <w:noWrap/>
                  <w:vAlign w:val="center"/>
                  <w:hideMark/>
                </w:tcPr>
                <w:p w14:paraId="0C514358" w14:textId="77777777" w:rsidR="00E02027" w:rsidRPr="00595EE5" w:rsidRDefault="00010DE4">
                  <w:pPr>
                    <w:jc w:val="center"/>
                    <w:rPr>
                      <w:color w:val="000000"/>
                      <w:sz w:val="22"/>
                      <w:szCs w:val="22"/>
                    </w:rPr>
                  </w:pPr>
                  <w:r w:rsidRPr="00595EE5">
                    <w:rPr>
                      <w:color w:val="000000"/>
                      <w:sz w:val="22"/>
                      <w:szCs w:val="22"/>
                    </w:rPr>
                    <w:t>210,9</w:t>
                  </w:r>
                </w:p>
              </w:tc>
            </w:tr>
            <w:tr w:rsidR="00E02027" w:rsidRPr="00595EE5" w14:paraId="1E4FACE6"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72147DBD" w14:textId="77777777" w:rsidR="00E02027" w:rsidRPr="00595EE5" w:rsidRDefault="00010DE4">
                  <w:pPr>
                    <w:rPr>
                      <w:color w:val="000000"/>
                      <w:sz w:val="22"/>
                      <w:szCs w:val="22"/>
                    </w:rPr>
                  </w:pPr>
                  <w:r w:rsidRPr="00595EE5">
                    <w:rPr>
                      <w:color w:val="000000"/>
                      <w:sz w:val="22"/>
                      <w:szCs w:val="22"/>
                    </w:rPr>
                    <w:t>Pasvalio r.</w:t>
                  </w:r>
                </w:p>
              </w:tc>
              <w:tc>
                <w:tcPr>
                  <w:tcW w:w="1180" w:type="dxa"/>
                  <w:tcBorders>
                    <w:top w:val="nil"/>
                    <w:left w:val="nil"/>
                    <w:bottom w:val="single" w:sz="4" w:space="0" w:color="auto"/>
                    <w:right w:val="single" w:sz="4" w:space="0" w:color="auto"/>
                  </w:tcBorders>
                  <w:shd w:val="clear" w:color="auto" w:fill="auto"/>
                  <w:noWrap/>
                  <w:vAlign w:val="center"/>
                  <w:hideMark/>
                </w:tcPr>
                <w:p w14:paraId="1728B652" w14:textId="77777777" w:rsidR="00E02027" w:rsidRPr="00595EE5" w:rsidRDefault="00010DE4">
                  <w:pPr>
                    <w:jc w:val="center"/>
                    <w:rPr>
                      <w:color w:val="000000"/>
                      <w:sz w:val="22"/>
                      <w:szCs w:val="22"/>
                    </w:rPr>
                  </w:pPr>
                  <w:r w:rsidRPr="00595EE5">
                    <w:rPr>
                      <w:color w:val="000000"/>
                      <w:sz w:val="22"/>
                      <w:szCs w:val="22"/>
                    </w:rPr>
                    <w:t>261,5</w:t>
                  </w:r>
                </w:p>
              </w:tc>
              <w:tc>
                <w:tcPr>
                  <w:tcW w:w="1260" w:type="dxa"/>
                  <w:tcBorders>
                    <w:top w:val="nil"/>
                    <w:left w:val="nil"/>
                    <w:bottom w:val="single" w:sz="4" w:space="0" w:color="auto"/>
                    <w:right w:val="single" w:sz="4" w:space="0" w:color="auto"/>
                  </w:tcBorders>
                  <w:shd w:val="clear" w:color="auto" w:fill="auto"/>
                  <w:noWrap/>
                  <w:vAlign w:val="center"/>
                  <w:hideMark/>
                </w:tcPr>
                <w:p w14:paraId="0FE7289B" w14:textId="77777777" w:rsidR="00E02027" w:rsidRPr="00595EE5" w:rsidRDefault="00010DE4">
                  <w:pPr>
                    <w:jc w:val="center"/>
                    <w:rPr>
                      <w:color w:val="000000"/>
                      <w:sz w:val="22"/>
                      <w:szCs w:val="22"/>
                    </w:rPr>
                  </w:pPr>
                  <w:r w:rsidRPr="00595EE5">
                    <w:rPr>
                      <w:color w:val="000000"/>
                      <w:sz w:val="22"/>
                      <w:szCs w:val="22"/>
                    </w:rPr>
                    <w:t>243,8</w:t>
                  </w:r>
                </w:p>
              </w:tc>
              <w:tc>
                <w:tcPr>
                  <w:tcW w:w="1180" w:type="dxa"/>
                  <w:tcBorders>
                    <w:top w:val="nil"/>
                    <w:left w:val="nil"/>
                    <w:bottom w:val="single" w:sz="4" w:space="0" w:color="auto"/>
                    <w:right w:val="single" w:sz="4" w:space="0" w:color="auto"/>
                  </w:tcBorders>
                  <w:shd w:val="clear" w:color="auto" w:fill="auto"/>
                  <w:noWrap/>
                  <w:vAlign w:val="center"/>
                  <w:hideMark/>
                </w:tcPr>
                <w:p w14:paraId="320D7A5B" w14:textId="77777777" w:rsidR="00E02027" w:rsidRPr="00595EE5" w:rsidRDefault="00010DE4">
                  <w:pPr>
                    <w:jc w:val="center"/>
                    <w:rPr>
                      <w:color w:val="000000"/>
                      <w:sz w:val="22"/>
                      <w:szCs w:val="22"/>
                    </w:rPr>
                  </w:pPr>
                  <w:r w:rsidRPr="00595EE5">
                    <w:rPr>
                      <w:color w:val="000000"/>
                      <w:sz w:val="22"/>
                      <w:szCs w:val="22"/>
                    </w:rPr>
                    <w:t>204,2</w:t>
                  </w:r>
                </w:p>
              </w:tc>
              <w:tc>
                <w:tcPr>
                  <w:tcW w:w="1200" w:type="dxa"/>
                  <w:tcBorders>
                    <w:top w:val="nil"/>
                    <w:left w:val="nil"/>
                    <w:bottom w:val="single" w:sz="4" w:space="0" w:color="auto"/>
                    <w:right w:val="single" w:sz="4" w:space="0" w:color="auto"/>
                  </w:tcBorders>
                  <w:shd w:val="clear" w:color="auto" w:fill="auto"/>
                  <w:noWrap/>
                  <w:vAlign w:val="center"/>
                  <w:hideMark/>
                </w:tcPr>
                <w:p w14:paraId="4A1BC9CD" w14:textId="77777777" w:rsidR="00E02027" w:rsidRPr="00595EE5" w:rsidRDefault="00010DE4">
                  <w:pPr>
                    <w:jc w:val="center"/>
                    <w:rPr>
                      <w:color w:val="000000"/>
                      <w:sz w:val="22"/>
                      <w:szCs w:val="22"/>
                    </w:rPr>
                  </w:pPr>
                  <w:r w:rsidRPr="00595EE5">
                    <w:rPr>
                      <w:color w:val="000000"/>
                      <w:sz w:val="22"/>
                      <w:szCs w:val="22"/>
                    </w:rPr>
                    <w:t>232,5</w:t>
                  </w:r>
                </w:p>
              </w:tc>
              <w:tc>
                <w:tcPr>
                  <w:tcW w:w="1380" w:type="dxa"/>
                  <w:tcBorders>
                    <w:top w:val="nil"/>
                    <w:left w:val="nil"/>
                    <w:bottom w:val="single" w:sz="4" w:space="0" w:color="auto"/>
                    <w:right w:val="single" w:sz="4" w:space="0" w:color="auto"/>
                  </w:tcBorders>
                  <w:shd w:val="clear" w:color="auto" w:fill="auto"/>
                  <w:noWrap/>
                  <w:vAlign w:val="center"/>
                  <w:hideMark/>
                </w:tcPr>
                <w:p w14:paraId="2719A806" w14:textId="77777777" w:rsidR="00E02027" w:rsidRPr="00595EE5" w:rsidRDefault="00010DE4">
                  <w:pPr>
                    <w:jc w:val="center"/>
                    <w:rPr>
                      <w:color w:val="000000"/>
                      <w:sz w:val="22"/>
                      <w:szCs w:val="22"/>
                    </w:rPr>
                  </w:pPr>
                  <w:r w:rsidRPr="00595EE5">
                    <w:rPr>
                      <w:color w:val="000000"/>
                      <w:sz w:val="22"/>
                      <w:szCs w:val="22"/>
                    </w:rPr>
                    <w:t>274,3</w:t>
                  </w:r>
                </w:p>
              </w:tc>
            </w:tr>
            <w:tr w:rsidR="00E02027" w:rsidRPr="00595EE5" w14:paraId="2A77C23A"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hideMark/>
                </w:tcPr>
                <w:p w14:paraId="71A8A84D" w14:textId="77777777" w:rsidR="00E02027" w:rsidRPr="00595EE5" w:rsidRDefault="00010DE4">
                  <w:pPr>
                    <w:rPr>
                      <w:color w:val="000000"/>
                      <w:sz w:val="22"/>
                      <w:szCs w:val="22"/>
                    </w:rPr>
                  </w:pPr>
                  <w:r w:rsidRPr="00595EE5">
                    <w:rPr>
                      <w:color w:val="000000"/>
                      <w:sz w:val="22"/>
                      <w:szCs w:val="22"/>
                    </w:rPr>
                    <w:t>Rokiškio r. sav.</w:t>
                  </w:r>
                </w:p>
              </w:tc>
              <w:tc>
                <w:tcPr>
                  <w:tcW w:w="1180" w:type="dxa"/>
                  <w:tcBorders>
                    <w:top w:val="nil"/>
                    <w:left w:val="nil"/>
                    <w:bottom w:val="single" w:sz="4" w:space="0" w:color="auto"/>
                    <w:right w:val="single" w:sz="4" w:space="0" w:color="auto"/>
                  </w:tcBorders>
                  <w:shd w:val="clear" w:color="auto" w:fill="auto"/>
                  <w:noWrap/>
                  <w:vAlign w:val="center"/>
                  <w:hideMark/>
                </w:tcPr>
                <w:p w14:paraId="6E4D8D61" w14:textId="77777777" w:rsidR="00E02027" w:rsidRPr="00595EE5" w:rsidRDefault="00010DE4">
                  <w:pPr>
                    <w:jc w:val="center"/>
                    <w:rPr>
                      <w:color w:val="000000"/>
                      <w:sz w:val="22"/>
                      <w:szCs w:val="22"/>
                    </w:rPr>
                  </w:pPr>
                  <w:r w:rsidRPr="00595EE5">
                    <w:rPr>
                      <w:color w:val="000000"/>
                      <w:sz w:val="22"/>
                      <w:szCs w:val="22"/>
                    </w:rPr>
                    <w:t>223,5</w:t>
                  </w:r>
                </w:p>
              </w:tc>
              <w:tc>
                <w:tcPr>
                  <w:tcW w:w="1260" w:type="dxa"/>
                  <w:tcBorders>
                    <w:top w:val="nil"/>
                    <w:left w:val="nil"/>
                    <w:bottom w:val="single" w:sz="4" w:space="0" w:color="auto"/>
                    <w:right w:val="single" w:sz="4" w:space="0" w:color="auto"/>
                  </w:tcBorders>
                  <w:shd w:val="clear" w:color="auto" w:fill="auto"/>
                  <w:noWrap/>
                  <w:vAlign w:val="center"/>
                  <w:hideMark/>
                </w:tcPr>
                <w:p w14:paraId="3035A25F" w14:textId="77777777" w:rsidR="00E02027" w:rsidRPr="00595EE5" w:rsidRDefault="00010DE4">
                  <w:pPr>
                    <w:jc w:val="center"/>
                    <w:rPr>
                      <w:color w:val="000000"/>
                      <w:sz w:val="22"/>
                      <w:szCs w:val="22"/>
                    </w:rPr>
                  </w:pPr>
                  <w:r w:rsidRPr="00595EE5">
                    <w:rPr>
                      <w:color w:val="000000"/>
                      <w:sz w:val="22"/>
                      <w:szCs w:val="22"/>
                    </w:rPr>
                    <w:t>224,7</w:t>
                  </w:r>
                </w:p>
              </w:tc>
              <w:tc>
                <w:tcPr>
                  <w:tcW w:w="1180" w:type="dxa"/>
                  <w:tcBorders>
                    <w:top w:val="nil"/>
                    <w:left w:val="nil"/>
                    <w:bottom w:val="single" w:sz="4" w:space="0" w:color="auto"/>
                    <w:right w:val="single" w:sz="4" w:space="0" w:color="auto"/>
                  </w:tcBorders>
                  <w:shd w:val="clear" w:color="auto" w:fill="auto"/>
                  <w:noWrap/>
                  <w:vAlign w:val="center"/>
                  <w:hideMark/>
                </w:tcPr>
                <w:p w14:paraId="14A2F227" w14:textId="77777777" w:rsidR="00E02027" w:rsidRPr="00595EE5" w:rsidRDefault="00010DE4">
                  <w:pPr>
                    <w:jc w:val="center"/>
                    <w:rPr>
                      <w:color w:val="000000"/>
                      <w:sz w:val="22"/>
                      <w:szCs w:val="22"/>
                    </w:rPr>
                  </w:pPr>
                  <w:r w:rsidRPr="00595EE5">
                    <w:rPr>
                      <w:color w:val="000000"/>
                      <w:sz w:val="22"/>
                      <w:szCs w:val="22"/>
                    </w:rPr>
                    <w:t>250,4</w:t>
                  </w:r>
                </w:p>
              </w:tc>
              <w:tc>
                <w:tcPr>
                  <w:tcW w:w="1200" w:type="dxa"/>
                  <w:tcBorders>
                    <w:top w:val="nil"/>
                    <w:left w:val="nil"/>
                    <w:bottom w:val="single" w:sz="4" w:space="0" w:color="auto"/>
                    <w:right w:val="single" w:sz="4" w:space="0" w:color="auto"/>
                  </w:tcBorders>
                  <w:shd w:val="clear" w:color="auto" w:fill="auto"/>
                  <w:noWrap/>
                  <w:vAlign w:val="center"/>
                  <w:hideMark/>
                </w:tcPr>
                <w:p w14:paraId="4A307B43" w14:textId="77777777" w:rsidR="00E02027" w:rsidRPr="00595EE5" w:rsidRDefault="00010DE4">
                  <w:pPr>
                    <w:jc w:val="center"/>
                    <w:rPr>
                      <w:color w:val="000000"/>
                      <w:sz w:val="22"/>
                      <w:szCs w:val="22"/>
                    </w:rPr>
                  </w:pPr>
                  <w:r w:rsidRPr="00595EE5">
                    <w:rPr>
                      <w:color w:val="000000"/>
                      <w:sz w:val="22"/>
                      <w:szCs w:val="22"/>
                    </w:rPr>
                    <w:t>213,9</w:t>
                  </w:r>
                </w:p>
              </w:tc>
              <w:tc>
                <w:tcPr>
                  <w:tcW w:w="1380" w:type="dxa"/>
                  <w:tcBorders>
                    <w:top w:val="nil"/>
                    <w:left w:val="nil"/>
                    <w:bottom w:val="single" w:sz="4" w:space="0" w:color="auto"/>
                    <w:right w:val="single" w:sz="4" w:space="0" w:color="auto"/>
                  </w:tcBorders>
                  <w:shd w:val="clear" w:color="auto" w:fill="auto"/>
                  <w:noWrap/>
                  <w:vAlign w:val="center"/>
                  <w:hideMark/>
                </w:tcPr>
                <w:p w14:paraId="40F5A2EA" w14:textId="77777777" w:rsidR="00E02027" w:rsidRPr="00595EE5" w:rsidRDefault="00010DE4">
                  <w:pPr>
                    <w:jc w:val="center"/>
                    <w:rPr>
                      <w:color w:val="000000"/>
                      <w:sz w:val="22"/>
                      <w:szCs w:val="22"/>
                    </w:rPr>
                  </w:pPr>
                  <w:r w:rsidRPr="00595EE5">
                    <w:rPr>
                      <w:color w:val="000000"/>
                      <w:sz w:val="22"/>
                      <w:szCs w:val="22"/>
                    </w:rPr>
                    <w:t>238,5</w:t>
                  </w:r>
                </w:p>
              </w:tc>
            </w:tr>
            <w:tr w:rsidR="00E02027" w:rsidRPr="00595EE5" w14:paraId="35E085C5" w14:textId="77777777">
              <w:trPr>
                <w:trHeight w:val="300"/>
                <w:jc w:val="center"/>
              </w:trPr>
              <w:tc>
                <w:tcPr>
                  <w:tcW w:w="18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62EF08" w14:textId="77777777" w:rsidR="00E02027" w:rsidRPr="00595EE5" w:rsidRDefault="00010DE4">
                  <w:pPr>
                    <w:rPr>
                      <w:color w:val="000000"/>
                      <w:sz w:val="22"/>
                      <w:szCs w:val="22"/>
                    </w:rPr>
                  </w:pPr>
                  <w:r w:rsidRPr="00595EE5">
                    <w:rPr>
                      <w:color w:val="000000"/>
                      <w:sz w:val="22"/>
                      <w:szCs w:val="22"/>
                    </w:rPr>
                    <w:t>Lietuva</w:t>
                  </w:r>
                </w:p>
              </w:tc>
              <w:tc>
                <w:tcPr>
                  <w:tcW w:w="1180" w:type="dxa"/>
                  <w:tcBorders>
                    <w:top w:val="nil"/>
                    <w:left w:val="nil"/>
                    <w:bottom w:val="single" w:sz="4" w:space="0" w:color="auto"/>
                    <w:right w:val="single" w:sz="4" w:space="0" w:color="auto"/>
                  </w:tcBorders>
                  <w:shd w:val="clear" w:color="auto" w:fill="auto"/>
                  <w:noWrap/>
                  <w:vAlign w:val="center"/>
                  <w:hideMark/>
                </w:tcPr>
                <w:p w14:paraId="2178D615" w14:textId="77777777" w:rsidR="00E02027" w:rsidRPr="00595EE5" w:rsidRDefault="00010DE4">
                  <w:pPr>
                    <w:jc w:val="center"/>
                    <w:rPr>
                      <w:color w:val="000000"/>
                      <w:sz w:val="22"/>
                      <w:szCs w:val="22"/>
                    </w:rPr>
                  </w:pPr>
                  <w:r w:rsidRPr="00595EE5">
                    <w:rPr>
                      <w:color w:val="000000"/>
                      <w:sz w:val="22"/>
                      <w:szCs w:val="22"/>
                    </w:rPr>
                    <w:t>206,3</w:t>
                  </w:r>
                </w:p>
              </w:tc>
              <w:tc>
                <w:tcPr>
                  <w:tcW w:w="1260" w:type="dxa"/>
                  <w:tcBorders>
                    <w:top w:val="nil"/>
                    <w:left w:val="nil"/>
                    <w:bottom w:val="single" w:sz="4" w:space="0" w:color="auto"/>
                    <w:right w:val="single" w:sz="4" w:space="0" w:color="auto"/>
                  </w:tcBorders>
                  <w:shd w:val="clear" w:color="auto" w:fill="auto"/>
                  <w:noWrap/>
                  <w:vAlign w:val="center"/>
                  <w:hideMark/>
                </w:tcPr>
                <w:p w14:paraId="33B9A4BE" w14:textId="77777777" w:rsidR="00E02027" w:rsidRPr="00595EE5" w:rsidRDefault="00010DE4">
                  <w:pPr>
                    <w:jc w:val="center"/>
                    <w:rPr>
                      <w:color w:val="000000"/>
                      <w:sz w:val="22"/>
                      <w:szCs w:val="22"/>
                    </w:rPr>
                  </w:pPr>
                  <w:r w:rsidRPr="00595EE5">
                    <w:rPr>
                      <w:color w:val="000000"/>
                      <w:sz w:val="22"/>
                      <w:szCs w:val="22"/>
                    </w:rPr>
                    <w:t>186,1</w:t>
                  </w:r>
                </w:p>
              </w:tc>
              <w:tc>
                <w:tcPr>
                  <w:tcW w:w="1180" w:type="dxa"/>
                  <w:tcBorders>
                    <w:top w:val="nil"/>
                    <w:left w:val="nil"/>
                    <w:bottom w:val="single" w:sz="4" w:space="0" w:color="auto"/>
                    <w:right w:val="single" w:sz="4" w:space="0" w:color="auto"/>
                  </w:tcBorders>
                  <w:shd w:val="clear" w:color="auto" w:fill="auto"/>
                  <w:noWrap/>
                  <w:vAlign w:val="center"/>
                  <w:hideMark/>
                </w:tcPr>
                <w:p w14:paraId="73F1E0F1" w14:textId="77777777" w:rsidR="00E02027" w:rsidRPr="00595EE5" w:rsidRDefault="00010DE4">
                  <w:pPr>
                    <w:jc w:val="center"/>
                    <w:rPr>
                      <w:color w:val="000000"/>
                      <w:sz w:val="22"/>
                      <w:szCs w:val="22"/>
                    </w:rPr>
                  </w:pPr>
                  <w:r w:rsidRPr="00595EE5">
                    <w:rPr>
                      <w:color w:val="000000"/>
                      <w:sz w:val="22"/>
                      <w:szCs w:val="22"/>
                    </w:rPr>
                    <w:t>186,7</w:t>
                  </w:r>
                </w:p>
              </w:tc>
              <w:tc>
                <w:tcPr>
                  <w:tcW w:w="1200" w:type="dxa"/>
                  <w:tcBorders>
                    <w:top w:val="nil"/>
                    <w:left w:val="nil"/>
                    <w:bottom w:val="single" w:sz="4" w:space="0" w:color="auto"/>
                    <w:right w:val="single" w:sz="4" w:space="0" w:color="auto"/>
                  </w:tcBorders>
                  <w:shd w:val="clear" w:color="auto" w:fill="auto"/>
                  <w:noWrap/>
                  <w:vAlign w:val="center"/>
                  <w:hideMark/>
                </w:tcPr>
                <w:p w14:paraId="214F682D" w14:textId="77777777" w:rsidR="00E02027" w:rsidRPr="00595EE5" w:rsidRDefault="00010DE4">
                  <w:pPr>
                    <w:jc w:val="center"/>
                    <w:rPr>
                      <w:color w:val="000000"/>
                      <w:sz w:val="22"/>
                      <w:szCs w:val="22"/>
                    </w:rPr>
                  </w:pPr>
                  <w:r w:rsidRPr="00595EE5">
                    <w:rPr>
                      <w:color w:val="000000"/>
                      <w:sz w:val="22"/>
                      <w:szCs w:val="22"/>
                    </w:rPr>
                    <w:t>182,0</w:t>
                  </w:r>
                </w:p>
              </w:tc>
              <w:tc>
                <w:tcPr>
                  <w:tcW w:w="1380" w:type="dxa"/>
                  <w:tcBorders>
                    <w:top w:val="nil"/>
                    <w:left w:val="nil"/>
                    <w:bottom w:val="single" w:sz="4" w:space="0" w:color="auto"/>
                    <w:right w:val="single" w:sz="4" w:space="0" w:color="auto"/>
                  </w:tcBorders>
                  <w:shd w:val="clear" w:color="auto" w:fill="auto"/>
                  <w:noWrap/>
                  <w:vAlign w:val="center"/>
                  <w:hideMark/>
                </w:tcPr>
                <w:p w14:paraId="7E5C4C1A" w14:textId="77777777" w:rsidR="00E02027" w:rsidRPr="00595EE5" w:rsidRDefault="00010DE4">
                  <w:pPr>
                    <w:jc w:val="center"/>
                    <w:rPr>
                      <w:color w:val="000000"/>
                      <w:sz w:val="22"/>
                      <w:szCs w:val="22"/>
                    </w:rPr>
                  </w:pPr>
                  <w:r w:rsidRPr="00595EE5">
                    <w:rPr>
                      <w:color w:val="000000"/>
                      <w:sz w:val="22"/>
                      <w:szCs w:val="22"/>
                    </w:rPr>
                    <w:t>200,9</w:t>
                  </w:r>
                </w:p>
              </w:tc>
            </w:tr>
          </w:tbl>
          <w:p w14:paraId="0178A805" w14:textId="77777777" w:rsidR="00E02027" w:rsidRPr="00595EE5" w:rsidRDefault="00010DE4">
            <w:pPr>
              <w:jc w:val="center"/>
              <w:textAlignment w:val="baseline"/>
              <w:rPr>
                <w:szCs w:val="24"/>
              </w:rPr>
            </w:pPr>
            <w:r w:rsidRPr="00595EE5">
              <w:rPr>
                <w:szCs w:val="24"/>
              </w:rPr>
              <w:t xml:space="preserve">Šaltinis: </w:t>
            </w:r>
            <w:r w:rsidRPr="00D3595A">
              <w:rPr>
                <w:szCs w:val="24"/>
              </w:rPr>
              <w:t>https://sam.lrv.lt/lt/veiklos-sritys/kompetenciju-centru-ir-regioninio-bendradarbiavimo-modeliu-pagristos-asmens-sveikatos-prieziuros-istaigu-tinklo-vystymas/savivaldybiu-sveikatos-paslaugu-analize/sveikatos-paslaugu-analizes-regionuose-ir-juose-esanciose-savivaldybese</w:t>
            </w:r>
          </w:p>
          <w:p w14:paraId="0CD265F1" w14:textId="77777777" w:rsidR="00E02027" w:rsidRPr="00595EE5" w:rsidRDefault="00E02027">
            <w:pPr>
              <w:jc w:val="both"/>
              <w:rPr>
                <w:b/>
                <w:color w:val="000000"/>
                <w:szCs w:val="24"/>
              </w:rPr>
            </w:pPr>
          </w:p>
          <w:p w14:paraId="7E9D82C6" w14:textId="77777777" w:rsidR="00E02027" w:rsidRPr="00595EE5" w:rsidRDefault="00010DE4">
            <w:pPr>
              <w:jc w:val="both"/>
              <w:textAlignment w:val="baseline"/>
              <w:rPr>
                <w:szCs w:val="24"/>
              </w:rPr>
            </w:pPr>
            <w:r w:rsidRPr="00595EE5">
              <w:rPr>
                <w:szCs w:val="24"/>
              </w:rPr>
              <w:t>Panevėžio regiono savivaldybėse teikiamos pirminio, antrinio ir tretinio lygio asmens sveikatos priežiūros paslaugos. 2021 m. buvo teikiamos 25 pirminio lygio, 119 antrinio lygio, 1 tretinio lygio ambulatorinės paslaugos, 7 pirminio lygio, 6 antrinio lygio 1 tretinio lygio stacionaro paslaugos.</w:t>
            </w:r>
          </w:p>
          <w:p w14:paraId="7BAEE26B" w14:textId="77777777" w:rsidR="00E02027" w:rsidRPr="00595EE5" w:rsidRDefault="00E02027">
            <w:pPr>
              <w:jc w:val="both"/>
              <w:textAlignment w:val="baseline"/>
              <w:rPr>
                <w:szCs w:val="24"/>
              </w:rPr>
            </w:pPr>
          </w:p>
          <w:p w14:paraId="7F312E75" w14:textId="77777777" w:rsidR="00E02027" w:rsidRPr="00595EE5" w:rsidRDefault="00010DE4" w:rsidP="00466935">
            <w:pPr>
              <w:textAlignment w:val="baseline"/>
              <w:rPr>
                <w:szCs w:val="24"/>
              </w:rPr>
            </w:pPr>
            <w:r w:rsidRPr="00595EE5">
              <w:rPr>
                <w:b/>
                <w:bCs/>
                <w:color w:val="000000"/>
                <w:szCs w:val="24"/>
              </w:rPr>
              <w:t>13 lentelė. Ambulatorinių ir stacionarių paslaugų skaičius</w:t>
            </w:r>
          </w:p>
          <w:tbl>
            <w:tblPr>
              <w:tblW w:w="8220" w:type="dxa"/>
              <w:jc w:val="center"/>
              <w:tblLook w:val="04A0" w:firstRow="1" w:lastRow="0" w:firstColumn="1" w:lastColumn="0" w:noHBand="0" w:noVBand="1"/>
            </w:tblPr>
            <w:tblGrid>
              <w:gridCol w:w="2460"/>
              <w:gridCol w:w="987"/>
              <w:gridCol w:w="962"/>
              <w:gridCol w:w="960"/>
              <w:gridCol w:w="987"/>
              <w:gridCol w:w="962"/>
              <w:gridCol w:w="960"/>
            </w:tblGrid>
            <w:tr w:rsidR="00E02027" w:rsidRPr="00595EE5" w14:paraId="5181308A" w14:textId="77777777">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CD04DFE" w14:textId="77777777" w:rsidR="00E02027" w:rsidRPr="00595EE5" w:rsidRDefault="00E02027">
                  <w:pPr>
                    <w:ind w:firstLine="57"/>
                    <w:rPr>
                      <w:color w:val="000000"/>
                      <w:sz w:val="22"/>
                      <w:szCs w:val="22"/>
                    </w:rPr>
                  </w:pPr>
                </w:p>
              </w:tc>
              <w:tc>
                <w:tcPr>
                  <w:tcW w:w="2880" w:type="dxa"/>
                  <w:gridSpan w:val="3"/>
                  <w:tcBorders>
                    <w:top w:val="single" w:sz="4" w:space="0" w:color="auto"/>
                    <w:left w:val="nil"/>
                    <w:bottom w:val="single" w:sz="4" w:space="0" w:color="auto"/>
                    <w:right w:val="single" w:sz="4" w:space="0" w:color="000000" w:themeColor="text1"/>
                  </w:tcBorders>
                  <w:shd w:val="clear" w:color="auto" w:fill="D9E2F3" w:themeFill="accent1" w:themeFillTint="33"/>
                  <w:noWrap/>
                  <w:vAlign w:val="center"/>
                  <w:hideMark/>
                </w:tcPr>
                <w:p w14:paraId="7E4CDD1D" w14:textId="77777777" w:rsidR="00E02027" w:rsidRPr="00595EE5" w:rsidRDefault="00010DE4">
                  <w:pPr>
                    <w:jc w:val="center"/>
                    <w:rPr>
                      <w:color w:val="000000"/>
                      <w:sz w:val="22"/>
                      <w:szCs w:val="22"/>
                    </w:rPr>
                  </w:pPr>
                  <w:r w:rsidRPr="00595EE5">
                    <w:rPr>
                      <w:color w:val="000000"/>
                      <w:sz w:val="22"/>
                      <w:szCs w:val="22"/>
                    </w:rPr>
                    <w:t>Ambulatorinės paslaugos</w:t>
                  </w:r>
                </w:p>
              </w:tc>
              <w:tc>
                <w:tcPr>
                  <w:tcW w:w="2880" w:type="dxa"/>
                  <w:gridSpan w:val="3"/>
                  <w:tcBorders>
                    <w:top w:val="single" w:sz="4" w:space="0" w:color="auto"/>
                    <w:left w:val="nil"/>
                    <w:bottom w:val="single" w:sz="4" w:space="0" w:color="auto"/>
                    <w:right w:val="single" w:sz="4" w:space="0" w:color="000000" w:themeColor="text1"/>
                  </w:tcBorders>
                  <w:shd w:val="clear" w:color="auto" w:fill="D9E2F3" w:themeFill="accent1" w:themeFillTint="33"/>
                  <w:noWrap/>
                  <w:vAlign w:val="center"/>
                  <w:hideMark/>
                </w:tcPr>
                <w:p w14:paraId="65CBAB8D" w14:textId="77777777" w:rsidR="00E02027" w:rsidRPr="00595EE5" w:rsidRDefault="00010DE4">
                  <w:pPr>
                    <w:jc w:val="center"/>
                    <w:rPr>
                      <w:color w:val="000000"/>
                      <w:sz w:val="22"/>
                      <w:szCs w:val="22"/>
                    </w:rPr>
                  </w:pPr>
                  <w:r w:rsidRPr="00595EE5">
                    <w:rPr>
                      <w:color w:val="000000"/>
                      <w:sz w:val="22"/>
                      <w:szCs w:val="22"/>
                    </w:rPr>
                    <w:t>Stacionarios paslaugos</w:t>
                  </w:r>
                </w:p>
              </w:tc>
            </w:tr>
            <w:tr w:rsidR="00E02027" w:rsidRPr="00595EE5" w14:paraId="2AA6F3D6" w14:textId="77777777">
              <w:trPr>
                <w:trHeight w:val="6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643002AF" w14:textId="77777777" w:rsidR="00E02027" w:rsidRPr="00595EE5" w:rsidRDefault="00E02027">
                  <w:pPr>
                    <w:ind w:firstLine="57"/>
                    <w:rPr>
                      <w:color w:val="000000"/>
                      <w:sz w:val="22"/>
                      <w:szCs w:val="22"/>
                    </w:rPr>
                  </w:pPr>
                </w:p>
              </w:tc>
              <w:tc>
                <w:tcPr>
                  <w:tcW w:w="960" w:type="dxa"/>
                  <w:tcBorders>
                    <w:top w:val="nil"/>
                    <w:left w:val="nil"/>
                    <w:bottom w:val="single" w:sz="4" w:space="0" w:color="auto"/>
                    <w:right w:val="single" w:sz="4" w:space="0" w:color="auto"/>
                  </w:tcBorders>
                  <w:shd w:val="clear" w:color="auto" w:fill="auto"/>
                  <w:hideMark/>
                </w:tcPr>
                <w:p w14:paraId="20E3EAA3" w14:textId="77777777" w:rsidR="00E02027" w:rsidRPr="00595EE5" w:rsidRDefault="00010DE4">
                  <w:pPr>
                    <w:rPr>
                      <w:color w:val="000000"/>
                      <w:sz w:val="22"/>
                      <w:szCs w:val="22"/>
                    </w:rPr>
                  </w:pPr>
                  <w:r w:rsidRPr="00595EE5">
                    <w:rPr>
                      <w:color w:val="000000"/>
                      <w:sz w:val="22"/>
                      <w:szCs w:val="22"/>
                    </w:rPr>
                    <w:t>Pirminio lygio</w:t>
                  </w:r>
                </w:p>
              </w:tc>
              <w:tc>
                <w:tcPr>
                  <w:tcW w:w="960" w:type="dxa"/>
                  <w:tcBorders>
                    <w:top w:val="nil"/>
                    <w:left w:val="nil"/>
                    <w:bottom w:val="single" w:sz="4" w:space="0" w:color="auto"/>
                    <w:right w:val="single" w:sz="4" w:space="0" w:color="auto"/>
                  </w:tcBorders>
                  <w:shd w:val="clear" w:color="auto" w:fill="auto"/>
                  <w:hideMark/>
                </w:tcPr>
                <w:p w14:paraId="62AD3ABE" w14:textId="77777777" w:rsidR="00E02027" w:rsidRPr="00595EE5" w:rsidRDefault="00010DE4">
                  <w:pPr>
                    <w:rPr>
                      <w:color w:val="000000"/>
                      <w:sz w:val="22"/>
                      <w:szCs w:val="22"/>
                    </w:rPr>
                  </w:pPr>
                  <w:r w:rsidRPr="00595EE5">
                    <w:rPr>
                      <w:color w:val="000000"/>
                      <w:sz w:val="22"/>
                      <w:szCs w:val="22"/>
                    </w:rPr>
                    <w:t>Antrinio lygio</w:t>
                  </w:r>
                </w:p>
              </w:tc>
              <w:tc>
                <w:tcPr>
                  <w:tcW w:w="960" w:type="dxa"/>
                  <w:tcBorders>
                    <w:top w:val="nil"/>
                    <w:left w:val="nil"/>
                    <w:bottom w:val="single" w:sz="4" w:space="0" w:color="auto"/>
                    <w:right w:val="single" w:sz="4" w:space="0" w:color="auto"/>
                  </w:tcBorders>
                  <w:shd w:val="clear" w:color="auto" w:fill="auto"/>
                  <w:hideMark/>
                </w:tcPr>
                <w:p w14:paraId="2AB36876" w14:textId="77777777" w:rsidR="00E02027" w:rsidRPr="00595EE5" w:rsidRDefault="00010DE4">
                  <w:pPr>
                    <w:rPr>
                      <w:color w:val="000000"/>
                      <w:sz w:val="22"/>
                      <w:szCs w:val="22"/>
                    </w:rPr>
                  </w:pPr>
                  <w:r w:rsidRPr="00595EE5">
                    <w:rPr>
                      <w:color w:val="000000"/>
                      <w:sz w:val="22"/>
                      <w:szCs w:val="22"/>
                    </w:rPr>
                    <w:t>Tretinio lygio</w:t>
                  </w:r>
                </w:p>
              </w:tc>
              <w:tc>
                <w:tcPr>
                  <w:tcW w:w="960" w:type="dxa"/>
                  <w:tcBorders>
                    <w:top w:val="nil"/>
                    <w:left w:val="nil"/>
                    <w:bottom w:val="single" w:sz="4" w:space="0" w:color="auto"/>
                    <w:right w:val="single" w:sz="4" w:space="0" w:color="auto"/>
                  </w:tcBorders>
                  <w:shd w:val="clear" w:color="auto" w:fill="auto"/>
                  <w:hideMark/>
                </w:tcPr>
                <w:p w14:paraId="3FBB3DC0" w14:textId="77777777" w:rsidR="00E02027" w:rsidRPr="00595EE5" w:rsidRDefault="00010DE4">
                  <w:pPr>
                    <w:rPr>
                      <w:color w:val="000000"/>
                      <w:sz w:val="22"/>
                      <w:szCs w:val="22"/>
                    </w:rPr>
                  </w:pPr>
                  <w:r w:rsidRPr="00595EE5">
                    <w:rPr>
                      <w:color w:val="000000"/>
                      <w:sz w:val="22"/>
                      <w:szCs w:val="22"/>
                    </w:rPr>
                    <w:t>Pirminio lygio</w:t>
                  </w:r>
                </w:p>
              </w:tc>
              <w:tc>
                <w:tcPr>
                  <w:tcW w:w="960" w:type="dxa"/>
                  <w:tcBorders>
                    <w:top w:val="nil"/>
                    <w:left w:val="nil"/>
                    <w:bottom w:val="single" w:sz="4" w:space="0" w:color="auto"/>
                    <w:right w:val="single" w:sz="4" w:space="0" w:color="auto"/>
                  </w:tcBorders>
                  <w:shd w:val="clear" w:color="auto" w:fill="auto"/>
                  <w:hideMark/>
                </w:tcPr>
                <w:p w14:paraId="0D3CC226" w14:textId="77777777" w:rsidR="00E02027" w:rsidRPr="00595EE5" w:rsidRDefault="00010DE4">
                  <w:pPr>
                    <w:rPr>
                      <w:color w:val="000000"/>
                      <w:sz w:val="22"/>
                      <w:szCs w:val="22"/>
                    </w:rPr>
                  </w:pPr>
                  <w:r w:rsidRPr="00595EE5">
                    <w:rPr>
                      <w:color w:val="000000"/>
                      <w:sz w:val="22"/>
                      <w:szCs w:val="22"/>
                    </w:rPr>
                    <w:t>Antrinio lygio</w:t>
                  </w:r>
                </w:p>
              </w:tc>
              <w:tc>
                <w:tcPr>
                  <w:tcW w:w="960" w:type="dxa"/>
                  <w:tcBorders>
                    <w:top w:val="nil"/>
                    <w:left w:val="nil"/>
                    <w:bottom w:val="single" w:sz="4" w:space="0" w:color="auto"/>
                    <w:right w:val="single" w:sz="4" w:space="0" w:color="auto"/>
                  </w:tcBorders>
                  <w:shd w:val="clear" w:color="auto" w:fill="auto"/>
                  <w:hideMark/>
                </w:tcPr>
                <w:p w14:paraId="6EF0E5A6" w14:textId="77777777" w:rsidR="00E02027" w:rsidRPr="00595EE5" w:rsidRDefault="00010DE4">
                  <w:pPr>
                    <w:rPr>
                      <w:color w:val="000000"/>
                      <w:sz w:val="22"/>
                      <w:szCs w:val="22"/>
                    </w:rPr>
                  </w:pPr>
                  <w:r w:rsidRPr="00595EE5">
                    <w:rPr>
                      <w:color w:val="000000"/>
                      <w:sz w:val="22"/>
                      <w:szCs w:val="22"/>
                    </w:rPr>
                    <w:t>Tretinio lygio</w:t>
                  </w:r>
                </w:p>
              </w:tc>
            </w:tr>
            <w:tr w:rsidR="00E02027" w:rsidRPr="00595EE5" w14:paraId="27766BE9"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61E52D2F" w14:textId="77777777" w:rsidR="00E02027" w:rsidRPr="00595EE5" w:rsidRDefault="00010DE4">
                  <w:pPr>
                    <w:rPr>
                      <w:color w:val="000000"/>
                      <w:sz w:val="22"/>
                      <w:szCs w:val="22"/>
                    </w:rPr>
                  </w:pPr>
                  <w:r w:rsidRPr="00595EE5">
                    <w:rPr>
                      <w:color w:val="000000"/>
                      <w:sz w:val="22"/>
                      <w:szCs w:val="22"/>
                    </w:rPr>
                    <w:t>Lietuvos Respublika</w:t>
                  </w:r>
                </w:p>
              </w:tc>
              <w:tc>
                <w:tcPr>
                  <w:tcW w:w="960" w:type="dxa"/>
                  <w:tcBorders>
                    <w:top w:val="nil"/>
                    <w:left w:val="nil"/>
                    <w:bottom w:val="single" w:sz="4" w:space="0" w:color="auto"/>
                    <w:right w:val="single" w:sz="4" w:space="0" w:color="auto"/>
                  </w:tcBorders>
                  <w:shd w:val="clear" w:color="auto" w:fill="auto"/>
                  <w:hideMark/>
                </w:tcPr>
                <w:p w14:paraId="3003591D" w14:textId="77777777" w:rsidR="00E02027" w:rsidRPr="00595EE5" w:rsidRDefault="00010DE4">
                  <w:pPr>
                    <w:jc w:val="center"/>
                    <w:rPr>
                      <w:color w:val="000000"/>
                      <w:sz w:val="22"/>
                      <w:szCs w:val="22"/>
                    </w:rPr>
                  </w:pPr>
                  <w:r w:rsidRPr="00595EE5">
                    <w:rPr>
                      <w:color w:val="000000"/>
                      <w:sz w:val="22"/>
                      <w:szCs w:val="22"/>
                    </w:rPr>
                    <w:t>336</w:t>
                  </w:r>
                </w:p>
              </w:tc>
              <w:tc>
                <w:tcPr>
                  <w:tcW w:w="960" w:type="dxa"/>
                  <w:tcBorders>
                    <w:top w:val="nil"/>
                    <w:left w:val="nil"/>
                    <w:bottom w:val="single" w:sz="4" w:space="0" w:color="auto"/>
                    <w:right w:val="single" w:sz="4" w:space="0" w:color="auto"/>
                  </w:tcBorders>
                  <w:shd w:val="clear" w:color="auto" w:fill="auto"/>
                  <w:hideMark/>
                </w:tcPr>
                <w:p w14:paraId="0B7E7CBD" w14:textId="77777777" w:rsidR="00E02027" w:rsidRPr="00595EE5" w:rsidRDefault="00010DE4">
                  <w:pPr>
                    <w:jc w:val="center"/>
                    <w:rPr>
                      <w:color w:val="000000"/>
                      <w:sz w:val="22"/>
                      <w:szCs w:val="22"/>
                    </w:rPr>
                  </w:pPr>
                  <w:r w:rsidRPr="00595EE5">
                    <w:rPr>
                      <w:color w:val="000000"/>
                      <w:sz w:val="22"/>
                      <w:szCs w:val="22"/>
                    </w:rPr>
                    <w:t>1807</w:t>
                  </w:r>
                </w:p>
              </w:tc>
              <w:tc>
                <w:tcPr>
                  <w:tcW w:w="960" w:type="dxa"/>
                  <w:tcBorders>
                    <w:top w:val="nil"/>
                    <w:left w:val="nil"/>
                    <w:bottom w:val="single" w:sz="4" w:space="0" w:color="auto"/>
                    <w:right w:val="single" w:sz="4" w:space="0" w:color="auto"/>
                  </w:tcBorders>
                  <w:shd w:val="clear" w:color="auto" w:fill="auto"/>
                  <w:hideMark/>
                </w:tcPr>
                <w:p w14:paraId="0E8411EA" w14:textId="77777777" w:rsidR="00E02027" w:rsidRPr="00595EE5" w:rsidRDefault="00010DE4">
                  <w:pPr>
                    <w:jc w:val="center"/>
                    <w:rPr>
                      <w:color w:val="000000"/>
                      <w:sz w:val="22"/>
                      <w:szCs w:val="22"/>
                    </w:rPr>
                  </w:pPr>
                  <w:r w:rsidRPr="00595EE5">
                    <w:rPr>
                      <w:color w:val="000000"/>
                      <w:sz w:val="22"/>
                      <w:szCs w:val="22"/>
                    </w:rPr>
                    <w:t>16</w:t>
                  </w:r>
                </w:p>
              </w:tc>
              <w:tc>
                <w:tcPr>
                  <w:tcW w:w="960" w:type="dxa"/>
                  <w:tcBorders>
                    <w:top w:val="nil"/>
                    <w:left w:val="nil"/>
                    <w:bottom w:val="single" w:sz="4" w:space="0" w:color="auto"/>
                    <w:right w:val="single" w:sz="4" w:space="0" w:color="auto"/>
                  </w:tcBorders>
                  <w:shd w:val="clear" w:color="auto" w:fill="auto"/>
                  <w:hideMark/>
                </w:tcPr>
                <w:p w14:paraId="7BAFFAC5" w14:textId="77777777" w:rsidR="00E02027" w:rsidRPr="00595EE5" w:rsidRDefault="00010DE4">
                  <w:pPr>
                    <w:jc w:val="center"/>
                    <w:rPr>
                      <w:color w:val="000000"/>
                      <w:sz w:val="22"/>
                      <w:szCs w:val="22"/>
                    </w:rPr>
                  </w:pPr>
                  <w:r w:rsidRPr="00595EE5">
                    <w:rPr>
                      <w:color w:val="000000"/>
                      <w:sz w:val="22"/>
                      <w:szCs w:val="22"/>
                    </w:rPr>
                    <w:t>92</w:t>
                  </w:r>
                </w:p>
              </w:tc>
              <w:tc>
                <w:tcPr>
                  <w:tcW w:w="960" w:type="dxa"/>
                  <w:tcBorders>
                    <w:top w:val="nil"/>
                    <w:left w:val="nil"/>
                    <w:bottom w:val="single" w:sz="4" w:space="0" w:color="auto"/>
                    <w:right w:val="single" w:sz="4" w:space="0" w:color="auto"/>
                  </w:tcBorders>
                  <w:shd w:val="clear" w:color="auto" w:fill="auto"/>
                  <w:hideMark/>
                </w:tcPr>
                <w:p w14:paraId="293463AF" w14:textId="77777777" w:rsidR="00E02027" w:rsidRPr="00595EE5" w:rsidRDefault="00010DE4">
                  <w:pPr>
                    <w:jc w:val="center"/>
                    <w:rPr>
                      <w:color w:val="000000"/>
                      <w:sz w:val="22"/>
                      <w:szCs w:val="22"/>
                    </w:rPr>
                  </w:pPr>
                  <w:r w:rsidRPr="00595EE5">
                    <w:rPr>
                      <w:color w:val="000000"/>
                      <w:sz w:val="22"/>
                      <w:szCs w:val="22"/>
                    </w:rPr>
                    <w:t>85</w:t>
                  </w:r>
                </w:p>
              </w:tc>
              <w:tc>
                <w:tcPr>
                  <w:tcW w:w="960" w:type="dxa"/>
                  <w:tcBorders>
                    <w:top w:val="nil"/>
                    <w:left w:val="nil"/>
                    <w:bottom w:val="single" w:sz="4" w:space="0" w:color="auto"/>
                    <w:right w:val="single" w:sz="4" w:space="0" w:color="auto"/>
                  </w:tcBorders>
                  <w:shd w:val="clear" w:color="auto" w:fill="auto"/>
                  <w:hideMark/>
                </w:tcPr>
                <w:p w14:paraId="59E0FDD3" w14:textId="77777777" w:rsidR="00E02027" w:rsidRPr="00595EE5" w:rsidRDefault="00010DE4">
                  <w:pPr>
                    <w:jc w:val="center"/>
                    <w:rPr>
                      <w:color w:val="000000"/>
                      <w:sz w:val="22"/>
                      <w:szCs w:val="22"/>
                    </w:rPr>
                  </w:pPr>
                  <w:r w:rsidRPr="00595EE5">
                    <w:rPr>
                      <w:color w:val="000000"/>
                      <w:sz w:val="22"/>
                      <w:szCs w:val="22"/>
                    </w:rPr>
                    <w:t>16</w:t>
                  </w:r>
                </w:p>
              </w:tc>
            </w:tr>
            <w:tr w:rsidR="00E02027" w:rsidRPr="00595EE5" w14:paraId="02FF2A92"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167E79" w14:textId="77777777" w:rsidR="00E02027" w:rsidRPr="00595EE5" w:rsidRDefault="00010DE4">
                  <w:pPr>
                    <w:rPr>
                      <w:color w:val="000000"/>
                      <w:sz w:val="22"/>
                      <w:szCs w:val="22"/>
                    </w:rPr>
                  </w:pPr>
                  <w:r w:rsidRPr="00595EE5">
                    <w:rPr>
                      <w:color w:val="000000"/>
                      <w:sz w:val="22"/>
                      <w:szCs w:val="22"/>
                    </w:rPr>
                    <w:t>Panevėžio apskritis</w:t>
                  </w:r>
                </w:p>
              </w:tc>
              <w:tc>
                <w:tcPr>
                  <w:tcW w:w="960" w:type="dxa"/>
                  <w:tcBorders>
                    <w:top w:val="nil"/>
                    <w:left w:val="nil"/>
                    <w:bottom w:val="single" w:sz="4" w:space="0" w:color="auto"/>
                    <w:right w:val="single" w:sz="4" w:space="0" w:color="auto"/>
                  </w:tcBorders>
                  <w:shd w:val="clear" w:color="auto" w:fill="auto"/>
                  <w:noWrap/>
                  <w:vAlign w:val="bottom"/>
                  <w:hideMark/>
                </w:tcPr>
                <w:p w14:paraId="4AFE9D9B" w14:textId="77777777" w:rsidR="00E02027" w:rsidRPr="00595EE5" w:rsidRDefault="00010DE4">
                  <w:pPr>
                    <w:jc w:val="center"/>
                    <w:rPr>
                      <w:color w:val="000000"/>
                      <w:sz w:val="22"/>
                      <w:szCs w:val="22"/>
                    </w:rPr>
                  </w:pPr>
                  <w:r w:rsidRPr="00595EE5">
                    <w:rPr>
                      <w:color w:val="000000"/>
                      <w:sz w:val="22"/>
                      <w:szCs w:val="22"/>
                    </w:rPr>
                    <w:t>25</w:t>
                  </w:r>
                </w:p>
              </w:tc>
              <w:tc>
                <w:tcPr>
                  <w:tcW w:w="960" w:type="dxa"/>
                  <w:tcBorders>
                    <w:top w:val="nil"/>
                    <w:left w:val="nil"/>
                    <w:bottom w:val="single" w:sz="4" w:space="0" w:color="auto"/>
                    <w:right w:val="single" w:sz="4" w:space="0" w:color="auto"/>
                  </w:tcBorders>
                  <w:shd w:val="clear" w:color="auto" w:fill="auto"/>
                  <w:noWrap/>
                  <w:vAlign w:val="bottom"/>
                  <w:hideMark/>
                </w:tcPr>
                <w:p w14:paraId="24F11F3F" w14:textId="77777777" w:rsidR="00E02027" w:rsidRPr="00595EE5" w:rsidRDefault="00010DE4">
                  <w:pPr>
                    <w:jc w:val="center"/>
                    <w:rPr>
                      <w:color w:val="000000"/>
                      <w:sz w:val="22"/>
                      <w:szCs w:val="22"/>
                    </w:rPr>
                  </w:pPr>
                  <w:r w:rsidRPr="00595EE5">
                    <w:rPr>
                      <w:color w:val="000000"/>
                      <w:sz w:val="22"/>
                      <w:szCs w:val="22"/>
                    </w:rPr>
                    <w:t>119</w:t>
                  </w:r>
                </w:p>
              </w:tc>
              <w:tc>
                <w:tcPr>
                  <w:tcW w:w="960" w:type="dxa"/>
                  <w:tcBorders>
                    <w:top w:val="nil"/>
                    <w:left w:val="nil"/>
                    <w:bottom w:val="single" w:sz="4" w:space="0" w:color="auto"/>
                    <w:right w:val="single" w:sz="4" w:space="0" w:color="auto"/>
                  </w:tcBorders>
                  <w:shd w:val="clear" w:color="auto" w:fill="auto"/>
                  <w:noWrap/>
                  <w:vAlign w:val="bottom"/>
                  <w:hideMark/>
                </w:tcPr>
                <w:p w14:paraId="514888DB"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6B712A5" w14:textId="77777777" w:rsidR="00E02027" w:rsidRPr="00595EE5" w:rsidRDefault="00010DE4">
                  <w:pPr>
                    <w:jc w:val="center"/>
                    <w:rPr>
                      <w:color w:val="000000"/>
                      <w:sz w:val="22"/>
                      <w:szCs w:val="22"/>
                    </w:rPr>
                  </w:pPr>
                  <w:r w:rsidRPr="00595EE5">
                    <w:rPr>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18534306" w14:textId="77777777" w:rsidR="00E02027" w:rsidRPr="00595EE5" w:rsidRDefault="00010DE4">
                  <w:pPr>
                    <w:jc w:val="center"/>
                    <w:rPr>
                      <w:color w:val="000000"/>
                      <w:sz w:val="22"/>
                      <w:szCs w:val="22"/>
                    </w:rPr>
                  </w:pPr>
                  <w:r w:rsidRPr="00595EE5">
                    <w:rPr>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4D3EF30D" w14:textId="77777777" w:rsidR="00E02027" w:rsidRPr="00595EE5" w:rsidRDefault="00010DE4">
                  <w:pPr>
                    <w:jc w:val="center"/>
                    <w:rPr>
                      <w:color w:val="000000"/>
                      <w:sz w:val="22"/>
                      <w:szCs w:val="22"/>
                    </w:rPr>
                  </w:pPr>
                  <w:r w:rsidRPr="00595EE5">
                    <w:rPr>
                      <w:color w:val="000000"/>
                      <w:sz w:val="22"/>
                      <w:szCs w:val="22"/>
                    </w:rPr>
                    <w:t>1</w:t>
                  </w:r>
                </w:p>
              </w:tc>
            </w:tr>
            <w:tr w:rsidR="00E02027" w:rsidRPr="00595EE5" w14:paraId="3826AB78"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10C549" w14:textId="77777777" w:rsidR="00E02027" w:rsidRPr="00595EE5" w:rsidRDefault="00010DE4">
                  <w:pPr>
                    <w:rPr>
                      <w:color w:val="000000"/>
                      <w:sz w:val="22"/>
                      <w:szCs w:val="22"/>
                    </w:rPr>
                  </w:pPr>
                  <w:r w:rsidRPr="00595EE5">
                    <w:rPr>
                      <w:color w:val="000000"/>
                      <w:sz w:val="22"/>
                      <w:szCs w:val="22"/>
                    </w:rPr>
                    <w:t xml:space="preserve">Panevėžio m. sav. </w:t>
                  </w:r>
                </w:p>
              </w:tc>
              <w:tc>
                <w:tcPr>
                  <w:tcW w:w="960" w:type="dxa"/>
                  <w:tcBorders>
                    <w:top w:val="nil"/>
                    <w:left w:val="nil"/>
                    <w:bottom w:val="single" w:sz="4" w:space="0" w:color="auto"/>
                    <w:right w:val="single" w:sz="4" w:space="0" w:color="auto"/>
                  </w:tcBorders>
                  <w:shd w:val="clear" w:color="auto" w:fill="auto"/>
                  <w:noWrap/>
                  <w:vAlign w:val="bottom"/>
                  <w:hideMark/>
                </w:tcPr>
                <w:p w14:paraId="286D3560" w14:textId="77777777" w:rsidR="00E02027" w:rsidRPr="00595EE5" w:rsidRDefault="00010DE4">
                  <w:pPr>
                    <w:jc w:val="center"/>
                    <w:rPr>
                      <w:color w:val="000000"/>
                      <w:sz w:val="22"/>
                      <w:szCs w:val="22"/>
                    </w:rPr>
                  </w:pPr>
                  <w:r w:rsidRPr="00595EE5">
                    <w:rPr>
                      <w:color w:val="000000"/>
                      <w:sz w:val="22"/>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14:paraId="00A562AB" w14:textId="77777777" w:rsidR="00E02027" w:rsidRPr="00595EE5" w:rsidRDefault="00010DE4">
                  <w:pPr>
                    <w:jc w:val="center"/>
                    <w:rPr>
                      <w:color w:val="000000"/>
                      <w:sz w:val="22"/>
                      <w:szCs w:val="22"/>
                    </w:rPr>
                  </w:pPr>
                  <w:r w:rsidRPr="00595EE5">
                    <w:rPr>
                      <w:color w:val="000000"/>
                      <w:sz w:val="22"/>
                      <w:szCs w:val="22"/>
                    </w:rPr>
                    <w:t>80</w:t>
                  </w:r>
                </w:p>
              </w:tc>
              <w:tc>
                <w:tcPr>
                  <w:tcW w:w="960" w:type="dxa"/>
                  <w:tcBorders>
                    <w:top w:val="nil"/>
                    <w:left w:val="nil"/>
                    <w:bottom w:val="single" w:sz="4" w:space="0" w:color="auto"/>
                    <w:right w:val="single" w:sz="4" w:space="0" w:color="auto"/>
                  </w:tcBorders>
                  <w:shd w:val="clear" w:color="auto" w:fill="auto"/>
                  <w:noWrap/>
                  <w:vAlign w:val="bottom"/>
                  <w:hideMark/>
                </w:tcPr>
                <w:p w14:paraId="63C6F5D6"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2D20A07" w14:textId="77777777" w:rsidR="00E02027" w:rsidRPr="00595EE5" w:rsidRDefault="00010DE4">
                  <w:pPr>
                    <w:jc w:val="center"/>
                    <w:rPr>
                      <w:color w:val="000000"/>
                      <w:sz w:val="22"/>
                      <w:szCs w:val="22"/>
                    </w:rPr>
                  </w:pPr>
                  <w:r w:rsidRPr="00595EE5">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2ED79A71"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4CAA1C" w14:textId="77777777" w:rsidR="00E02027" w:rsidRPr="00595EE5" w:rsidRDefault="00010DE4">
                  <w:pPr>
                    <w:jc w:val="center"/>
                    <w:rPr>
                      <w:color w:val="000000"/>
                      <w:sz w:val="22"/>
                      <w:szCs w:val="22"/>
                    </w:rPr>
                  </w:pPr>
                  <w:r w:rsidRPr="00595EE5">
                    <w:rPr>
                      <w:color w:val="000000"/>
                      <w:sz w:val="22"/>
                      <w:szCs w:val="22"/>
                    </w:rPr>
                    <w:t>1</w:t>
                  </w:r>
                </w:p>
              </w:tc>
            </w:tr>
            <w:tr w:rsidR="00E02027" w:rsidRPr="00595EE5" w14:paraId="19060B97"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8CF662" w14:textId="77777777" w:rsidR="00E02027" w:rsidRPr="00595EE5" w:rsidRDefault="00010DE4">
                  <w:pPr>
                    <w:rPr>
                      <w:color w:val="000000"/>
                      <w:sz w:val="22"/>
                      <w:szCs w:val="22"/>
                    </w:rPr>
                  </w:pPr>
                  <w:r w:rsidRPr="00595EE5">
                    <w:rPr>
                      <w:color w:val="000000"/>
                      <w:sz w:val="22"/>
                      <w:szCs w:val="22"/>
                    </w:rPr>
                    <w:t>Biržų r. sav.</w:t>
                  </w:r>
                </w:p>
              </w:tc>
              <w:tc>
                <w:tcPr>
                  <w:tcW w:w="960" w:type="dxa"/>
                  <w:tcBorders>
                    <w:top w:val="nil"/>
                    <w:left w:val="nil"/>
                    <w:bottom w:val="single" w:sz="4" w:space="0" w:color="auto"/>
                    <w:right w:val="single" w:sz="4" w:space="0" w:color="auto"/>
                  </w:tcBorders>
                  <w:shd w:val="clear" w:color="auto" w:fill="auto"/>
                  <w:noWrap/>
                  <w:vAlign w:val="bottom"/>
                  <w:hideMark/>
                </w:tcPr>
                <w:p w14:paraId="40D4D4A2" w14:textId="77777777" w:rsidR="00E02027" w:rsidRPr="00595EE5" w:rsidRDefault="00010DE4">
                  <w:pPr>
                    <w:jc w:val="center"/>
                    <w:rPr>
                      <w:color w:val="000000"/>
                      <w:sz w:val="22"/>
                      <w:szCs w:val="22"/>
                    </w:rPr>
                  </w:pPr>
                  <w:r w:rsidRPr="00595EE5">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3FEE2C2F" w14:textId="77777777" w:rsidR="00E02027" w:rsidRPr="00595EE5" w:rsidRDefault="00010DE4">
                  <w:pPr>
                    <w:jc w:val="center"/>
                    <w:rPr>
                      <w:color w:val="000000"/>
                      <w:sz w:val="22"/>
                      <w:szCs w:val="22"/>
                    </w:rPr>
                  </w:pPr>
                  <w:r w:rsidRPr="00595EE5">
                    <w:rPr>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2F21DF0B" w14:textId="77777777" w:rsidR="00E02027" w:rsidRPr="00595EE5" w:rsidRDefault="00010DE4">
                  <w:pPr>
                    <w:jc w:val="center"/>
                    <w:rPr>
                      <w:color w:val="000000"/>
                      <w:sz w:val="22"/>
                      <w:szCs w:val="22"/>
                    </w:rPr>
                  </w:pPr>
                  <w:r w:rsidRPr="00595EE5">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417665EA"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76308F55"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3FF79B1A" w14:textId="77777777" w:rsidR="00E02027" w:rsidRPr="00595EE5" w:rsidRDefault="00010DE4">
                  <w:pPr>
                    <w:jc w:val="center"/>
                    <w:rPr>
                      <w:color w:val="000000"/>
                      <w:sz w:val="22"/>
                      <w:szCs w:val="22"/>
                    </w:rPr>
                  </w:pPr>
                  <w:r w:rsidRPr="00595EE5">
                    <w:rPr>
                      <w:color w:val="000000"/>
                      <w:sz w:val="22"/>
                      <w:szCs w:val="22"/>
                    </w:rPr>
                    <w:t>0</w:t>
                  </w:r>
                </w:p>
              </w:tc>
            </w:tr>
            <w:tr w:rsidR="00E02027" w:rsidRPr="00595EE5" w14:paraId="2838079D"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F75CDA" w14:textId="77777777" w:rsidR="00E02027" w:rsidRPr="00595EE5" w:rsidRDefault="00010DE4">
                  <w:pPr>
                    <w:rPr>
                      <w:color w:val="000000"/>
                      <w:sz w:val="22"/>
                      <w:szCs w:val="22"/>
                    </w:rPr>
                  </w:pPr>
                  <w:r w:rsidRPr="00595EE5">
                    <w:rPr>
                      <w:color w:val="000000"/>
                      <w:sz w:val="22"/>
                      <w:szCs w:val="22"/>
                    </w:rPr>
                    <w:t>Kupiškio r. sav.</w:t>
                  </w:r>
                </w:p>
              </w:tc>
              <w:tc>
                <w:tcPr>
                  <w:tcW w:w="960" w:type="dxa"/>
                  <w:tcBorders>
                    <w:top w:val="nil"/>
                    <w:left w:val="nil"/>
                    <w:bottom w:val="single" w:sz="4" w:space="0" w:color="auto"/>
                    <w:right w:val="single" w:sz="4" w:space="0" w:color="auto"/>
                  </w:tcBorders>
                  <w:shd w:val="clear" w:color="auto" w:fill="auto"/>
                  <w:noWrap/>
                  <w:vAlign w:val="bottom"/>
                  <w:hideMark/>
                </w:tcPr>
                <w:p w14:paraId="07B1C521"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49E443BA" w14:textId="77777777" w:rsidR="00E02027" w:rsidRPr="00595EE5" w:rsidRDefault="00010DE4">
                  <w:pPr>
                    <w:jc w:val="center"/>
                    <w:rPr>
                      <w:color w:val="000000"/>
                      <w:sz w:val="22"/>
                      <w:szCs w:val="22"/>
                    </w:rPr>
                  </w:pPr>
                  <w:r w:rsidRPr="00595EE5">
                    <w:rPr>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70E03" w14:textId="77777777" w:rsidR="00E02027" w:rsidRPr="00595EE5" w:rsidRDefault="00010DE4">
                  <w:pPr>
                    <w:jc w:val="center"/>
                    <w:rPr>
                      <w:color w:val="000000"/>
                      <w:sz w:val="22"/>
                      <w:szCs w:val="22"/>
                    </w:rPr>
                  </w:pPr>
                  <w:r w:rsidRPr="00595EE5">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AB161F5"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207B7D0"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0D238F2A" w14:textId="77777777" w:rsidR="00E02027" w:rsidRPr="00595EE5" w:rsidRDefault="00010DE4">
                  <w:pPr>
                    <w:jc w:val="center"/>
                    <w:rPr>
                      <w:color w:val="000000"/>
                      <w:sz w:val="22"/>
                      <w:szCs w:val="22"/>
                    </w:rPr>
                  </w:pPr>
                  <w:r w:rsidRPr="00595EE5">
                    <w:rPr>
                      <w:color w:val="000000"/>
                      <w:sz w:val="22"/>
                      <w:szCs w:val="22"/>
                    </w:rPr>
                    <w:t>0</w:t>
                  </w:r>
                </w:p>
              </w:tc>
            </w:tr>
            <w:tr w:rsidR="00E02027" w:rsidRPr="00595EE5" w14:paraId="058288A1"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88E536" w14:textId="77777777" w:rsidR="00E02027" w:rsidRPr="00595EE5" w:rsidRDefault="00010DE4">
                  <w:pPr>
                    <w:rPr>
                      <w:color w:val="000000"/>
                      <w:sz w:val="22"/>
                      <w:szCs w:val="22"/>
                    </w:rPr>
                  </w:pPr>
                  <w:r w:rsidRPr="00595EE5">
                    <w:rPr>
                      <w:color w:val="000000"/>
                      <w:sz w:val="22"/>
                      <w:szCs w:val="22"/>
                    </w:rPr>
                    <w:t>Panevėžio r. sav.</w:t>
                  </w:r>
                </w:p>
              </w:tc>
              <w:tc>
                <w:tcPr>
                  <w:tcW w:w="960" w:type="dxa"/>
                  <w:tcBorders>
                    <w:top w:val="nil"/>
                    <w:left w:val="nil"/>
                    <w:bottom w:val="single" w:sz="4" w:space="0" w:color="auto"/>
                    <w:right w:val="single" w:sz="4" w:space="0" w:color="auto"/>
                  </w:tcBorders>
                  <w:shd w:val="clear" w:color="auto" w:fill="auto"/>
                  <w:noWrap/>
                  <w:vAlign w:val="bottom"/>
                  <w:hideMark/>
                </w:tcPr>
                <w:p w14:paraId="06CDED90"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51F4F7B"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3D38F4EE" w14:textId="77777777" w:rsidR="00E02027" w:rsidRPr="00595EE5" w:rsidRDefault="00010DE4">
                  <w:pPr>
                    <w:jc w:val="center"/>
                    <w:rPr>
                      <w:color w:val="000000"/>
                      <w:sz w:val="22"/>
                      <w:szCs w:val="22"/>
                    </w:rPr>
                  </w:pPr>
                  <w:r w:rsidRPr="00595EE5">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4D1920BB"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80990B5" w14:textId="77777777" w:rsidR="00E02027" w:rsidRPr="00595EE5" w:rsidRDefault="00010DE4">
                  <w:pPr>
                    <w:jc w:val="center"/>
                    <w:rPr>
                      <w:color w:val="000000"/>
                      <w:sz w:val="22"/>
                      <w:szCs w:val="22"/>
                    </w:rPr>
                  </w:pPr>
                  <w:r w:rsidRPr="00595EE5">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2014361" w14:textId="77777777" w:rsidR="00E02027" w:rsidRPr="00595EE5" w:rsidRDefault="00010DE4">
                  <w:pPr>
                    <w:jc w:val="center"/>
                    <w:rPr>
                      <w:color w:val="000000"/>
                      <w:sz w:val="22"/>
                      <w:szCs w:val="22"/>
                    </w:rPr>
                  </w:pPr>
                  <w:r w:rsidRPr="00595EE5">
                    <w:rPr>
                      <w:color w:val="000000"/>
                      <w:sz w:val="22"/>
                      <w:szCs w:val="22"/>
                    </w:rPr>
                    <w:t>0</w:t>
                  </w:r>
                </w:p>
              </w:tc>
            </w:tr>
            <w:tr w:rsidR="00E02027" w:rsidRPr="00595EE5" w14:paraId="4E22A673"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C0384B" w14:textId="77777777" w:rsidR="00E02027" w:rsidRPr="00595EE5" w:rsidRDefault="00010DE4">
                  <w:pPr>
                    <w:rPr>
                      <w:color w:val="000000"/>
                      <w:sz w:val="22"/>
                      <w:szCs w:val="22"/>
                    </w:rPr>
                  </w:pPr>
                  <w:r w:rsidRPr="00595EE5">
                    <w:rPr>
                      <w:color w:val="000000"/>
                      <w:sz w:val="22"/>
                      <w:szCs w:val="22"/>
                    </w:rPr>
                    <w:lastRenderedPageBreak/>
                    <w:t>Pasvalio r. sav.</w:t>
                  </w:r>
                </w:p>
              </w:tc>
              <w:tc>
                <w:tcPr>
                  <w:tcW w:w="960" w:type="dxa"/>
                  <w:tcBorders>
                    <w:top w:val="nil"/>
                    <w:left w:val="nil"/>
                    <w:bottom w:val="single" w:sz="4" w:space="0" w:color="auto"/>
                    <w:right w:val="single" w:sz="4" w:space="0" w:color="auto"/>
                  </w:tcBorders>
                  <w:shd w:val="clear" w:color="auto" w:fill="auto"/>
                  <w:noWrap/>
                  <w:vAlign w:val="bottom"/>
                  <w:hideMark/>
                </w:tcPr>
                <w:p w14:paraId="183C81BC" w14:textId="77777777" w:rsidR="00E02027" w:rsidRPr="00595EE5" w:rsidRDefault="00010DE4">
                  <w:pPr>
                    <w:jc w:val="center"/>
                    <w:rPr>
                      <w:color w:val="000000"/>
                      <w:sz w:val="22"/>
                      <w:szCs w:val="22"/>
                    </w:rPr>
                  </w:pPr>
                  <w:r w:rsidRPr="00595EE5">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6449D499" w14:textId="77777777" w:rsidR="00E02027" w:rsidRPr="00595EE5" w:rsidRDefault="00010DE4">
                  <w:pPr>
                    <w:jc w:val="center"/>
                    <w:rPr>
                      <w:color w:val="000000"/>
                      <w:sz w:val="22"/>
                      <w:szCs w:val="22"/>
                    </w:rPr>
                  </w:pPr>
                  <w:r w:rsidRPr="00595EE5">
                    <w:rPr>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7F6DE079" w14:textId="77777777" w:rsidR="00E02027" w:rsidRPr="00595EE5" w:rsidRDefault="00010DE4">
                  <w:pPr>
                    <w:jc w:val="center"/>
                    <w:rPr>
                      <w:color w:val="000000"/>
                      <w:sz w:val="22"/>
                      <w:szCs w:val="22"/>
                    </w:rPr>
                  </w:pPr>
                  <w:r w:rsidRPr="00595EE5">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35497B91"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F163C05"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73097D8E" w14:textId="77777777" w:rsidR="00E02027" w:rsidRPr="00595EE5" w:rsidRDefault="00010DE4">
                  <w:pPr>
                    <w:jc w:val="center"/>
                    <w:rPr>
                      <w:color w:val="000000"/>
                      <w:sz w:val="22"/>
                      <w:szCs w:val="22"/>
                    </w:rPr>
                  </w:pPr>
                  <w:r w:rsidRPr="00595EE5">
                    <w:rPr>
                      <w:color w:val="000000"/>
                      <w:sz w:val="22"/>
                      <w:szCs w:val="22"/>
                    </w:rPr>
                    <w:t>0</w:t>
                  </w:r>
                </w:p>
              </w:tc>
            </w:tr>
            <w:tr w:rsidR="00E02027" w:rsidRPr="00595EE5" w14:paraId="6C3C3049" w14:textId="77777777">
              <w:trPr>
                <w:trHeight w:val="300"/>
                <w:jc w:val="center"/>
              </w:trPr>
              <w:tc>
                <w:tcPr>
                  <w:tcW w:w="24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5858FB" w14:textId="77777777" w:rsidR="00E02027" w:rsidRPr="00595EE5" w:rsidRDefault="00010DE4">
                  <w:pPr>
                    <w:rPr>
                      <w:color w:val="000000"/>
                      <w:sz w:val="22"/>
                      <w:szCs w:val="22"/>
                    </w:rPr>
                  </w:pPr>
                  <w:r w:rsidRPr="00595EE5">
                    <w:rPr>
                      <w:color w:val="000000"/>
                      <w:sz w:val="22"/>
                      <w:szCs w:val="22"/>
                    </w:rPr>
                    <w:t>Rokiškio r. sav.</w:t>
                  </w:r>
                </w:p>
              </w:tc>
              <w:tc>
                <w:tcPr>
                  <w:tcW w:w="960" w:type="dxa"/>
                  <w:tcBorders>
                    <w:top w:val="nil"/>
                    <w:left w:val="nil"/>
                    <w:bottom w:val="single" w:sz="4" w:space="0" w:color="auto"/>
                    <w:right w:val="single" w:sz="4" w:space="0" w:color="auto"/>
                  </w:tcBorders>
                  <w:shd w:val="clear" w:color="auto" w:fill="auto"/>
                  <w:noWrap/>
                  <w:vAlign w:val="bottom"/>
                  <w:hideMark/>
                </w:tcPr>
                <w:p w14:paraId="325A4870" w14:textId="77777777" w:rsidR="00E02027" w:rsidRPr="00595EE5" w:rsidRDefault="00010DE4">
                  <w:pPr>
                    <w:jc w:val="center"/>
                    <w:rPr>
                      <w:color w:val="000000"/>
                      <w:sz w:val="22"/>
                      <w:szCs w:val="22"/>
                    </w:rPr>
                  </w:pPr>
                  <w:r w:rsidRPr="00595EE5">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4C99AD74" w14:textId="77777777" w:rsidR="00E02027" w:rsidRPr="00595EE5" w:rsidRDefault="00010DE4">
                  <w:pPr>
                    <w:jc w:val="center"/>
                    <w:rPr>
                      <w:color w:val="000000"/>
                      <w:sz w:val="22"/>
                      <w:szCs w:val="22"/>
                    </w:rPr>
                  </w:pPr>
                  <w:r w:rsidRPr="00595EE5">
                    <w:rPr>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3EA020E5" w14:textId="77777777" w:rsidR="00E02027" w:rsidRPr="00595EE5" w:rsidRDefault="00010DE4">
                  <w:pPr>
                    <w:jc w:val="center"/>
                    <w:rPr>
                      <w:color w:val="000000"/>
                      <w:sz w:val="22"/>
                      <w:szCs w:val="22"/>
                    </w:rPr>
                  </w:pPr>
                  <w:r w:rsidRPr="00595EE5">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01ABE4B" w14:textId="77777777" w:rsidR="00E02027" w:rsidRPr="00595EE5" w:rsidRDefault="00010DE4">
                  <w:pPr>
                    <w:jc w:val="center"/>
                    <w:rPr>
                      <w:color w:val="000000"/>
                      <w:sz w:val="22"/>
                      <w:szCs w:val="22"/>
                    </w:rPr>
                  </w:pPr>
                  <w:r w:rsidRPr="00595EE5">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3D031990" w14:textId="77777777" w:rsidR="00E02027" w:rsidRPr="00595EE5" w:rsidRDefault="00010DE4">
                  <w:pPr>
                    <w:jc w:val="center"/>
                    <w:rPr>
                      <w:color w:val="000000"/>
                      <w:sz w:val="22"/>
                      <w:szCs w:val="22"/>
                    </w:rPr>
                  </w:pPr>
                  <w:r w:rsidRPr="00595EE5">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3AF88CBE" w14:textId="77777777" w:rsidR="00E02027" w:rsidRPr="00595EE5" w:rsidRDefault="00010DE4">
                  <w:pPr>
                    <w:jc w:val="center"/>
                    <w:rPr>
                      <w:color w:val="000000"/>
                      <w:sz w:val="22"/>
                      <w:szCs w:val="22"/>
                    </w:rPr>
                  </w:pPr>
                  <w:r w:rsidRPr="00595EE5">
                    <w:rPr>
                      <w:color w:val="000000"/>
                      <w:sz w:val="22"/>
                      <w:szCs w:val="22"/>
                    </w:rPr>
                    <w:t>0</w:t>
                  </w:r>
                </w:p>
              </w:tc>
            </w:tr>
          </w:tbl>
          <w:p w14:paraId="5C154380" w14:textId="77777777" w:rsidR="00E02027" w:rsidRPr="00595EE5" w:rsidRDefault="00010DE4">
            <w:pPr>
              <w:jc w:val="center"/>
              <w:textAlignment w:val="baseline"/>
              <w:rPr>
                <w:color w:val="0000FF"/>
                <w:szCs w:val="24"/>
                <w:u w:val="single"/>
              </w:rPr>
            </w:pPr>
            <w:r w:rsidRPr="00595EE5">
              <w:rPr>
                <w:szCs w:val="24"/>
              </w:rPr>
              <w:t>Šaltinis: https://hi.lt/spec_info/met_ata.php?Form=1&amp;Reg=00&amp;Year=2021; https://hi.lt/spec_info/met_ata.php?Form=1&amp;Reg=05&amp;Year=2021</w:t>
            </w:r>
          </w:p>
          <w:p w14:paraId="36CB5D64" w14:textId="77777777" w:rsidR="00E02027" w:rsidRPr="00595EE5" w:rsidRDefault="00E02027">
            <w:pPr>
              <w:jc w:val="both"/>
              <w:textAlignment w:val="baseline"/>
              <w:rPr>
                <w:strike/>
                <w:szCs w:val="24"/>
              </w:rPr>
            </w:pPr>
          </w:p>
          <w:p w14:paraId="32CAA1A4" w14:textId="03618AC8" w:rsidR="00E02027" w:rsidRPr="00595EE5" w:rsidRDefault="00010DE4">
            <w:pPr>
              <w:jc w:val="both"/>
              <w:rPr>
                <w:szCs w:val="24"/>
              </w:rPr>
            </w:pPr>
            <w:r w:rsidRPr="00595EE5">
              <w:rPr>
                <w:szCs w:val="24"/>
              </w:rPr>
              <w:t>Valstybinės ligonių kasos prie LR Sveikatos apsaugos ministerijos duomenimis</w:t>
            </w:r>
            <w:r w:rsidR="009C553D" w:rsidRPr="00595EE5">
              <w:rPr>
                <w:szCs w:val="24"/>
              </w:rPr>
              <w:t xml:space="preserve"> (</w:t>
            </w:r>
            <w:r w:rsidR="00AC1178">
              <w:rPr>
                <w:szCs w:val="24"/>
              </w:rPr>
              <w:t>63</w:t>
            </w:r>
            <w:r w:rsidR="009C553D" w:rsidRPr="00595EE5">
              <w:rPr>
                <w:szCs w:val="24"/>
              </w:rPr>
              <w:t xml:space="preserve"> pastaba)</w:t>
            </w:r>
            <w:r w:rsidRPr="00595EE5">
              <w:rPr>
                <w:szCs w:val="24"/>
              </w:rPr>
              <w:t>, Biržų r. sav. 2021 m. veikė 12 asmens sveikatos priežiūros įstaigų (toliau – ASPĮ), Kupiškio r. sav. - 4 ASPĮ, Panevėžio m. sav. veikė 6 viešosios ASPĮ, 20 gydytojų specialistų paslaugas teikiančios įstaigos (privačios) ir 24 pirminio lygio ir slaugos namuose paslaugas teikiančios įstaigos (privačios), Panevėžio r. sav. – 2 (2021 m. nebeliko VšĮ Krekenavos PSP centro, kuris paslaugas teikė iki 2020-12-31),  Pasvalio r. sav. – 8 ASPĮ, Rokiškio r. sav. – 11 ASPĮ. Sveikatos priežiūros įstaigų skaičius, tenkantis 1000 gyv., 2021 m. Panevėžio m. sav. sudarė 0,6 vnt., Biržų r. sav. sudarė 0,5 vnt., Rokiškio r. sav. 0,4 vnt., Kupiškio r. sav. – 0,2 vnt. ir Panevėžio r. sav. 0,1 vnt.</w:t>
            </w:r>
          </w:p>
          <w:p w14:paraId="22A7E207" w14:textId="77777777" w:rsidR="00E02027" w:rsidRPr="00595EE5" w:rsidRDefault="00E02027">
            <w:pPr>
              <w:jc w:val="both"/>
              <w:textAlignment w:val="baseline"/>
              <w:rPr>
                <w:szCs w:val="24"/>
              </w:rPr>
            </w:pPr>
          </w:p>
          <w:p w14:paraId="1D96EB08" w14:textId="77777777" w:rsidR="00E02027" w:rsidRPr="00595EE5" w:rsidRDefault="00010DE4" w:rsidP="00466935">
            <w:pPr>
              <w:textAlignment w:val="baseline"/>
              <w:rPr>
                <w:b/>
                <w:bCs/>
                <w:szCs w:val="24"/>
              </w:rPr>
            </w:pPr>
            <w:r w:rsidRPr="00595EE5">
              <w:rPr>
                <w:b/>
                <w:bCs/>
                <w:szCs w:val="24"/>
              </w:rPr>
              <w:t>14 lentelė. Panevėžio regiono savivaldybių paslaugų struktūra 2021 m.</w:t>
            </w:r>
          </w:p>
          <w:tbl>
            <w:tblPr>
              <w:tblW w:w="0" w:type="auto"/>
              <w:jc w:val="center"/>
              <w:tblLook w:val="04A0" w:firstRow="1" w:lastRow="0" w:firstColumn="1" w:lastColumn="0" w:noHBand="0" w:noVBand="1"/>
            </w:tblPr>
            <w:tblGrid>
              <w:gridCol w:w="1897"/>
              <w:gridCol w:w="1232"/>
              <w:gridCol w:w="1178"/>
              <w:gridCol w:w="1277"/>
              <w:gridCol w:w="1134"/>
              <w:gridCol w:w="1559"/>
              <w:gridCol w:w="1134"/>
              <w:gridCol w:w="1701"/>
              <w:gridCol w:w="1134"/>
              <w:gridCol w:w="851"/>
              <w:gridCol w:w="1602"/>
            </w:tblGrid>
            <w:tr w:rsidR="00E02027" w:rsidRPr="00595EE5" w14:paraId="4DAC937C" w14:textId="77777777">
              <w:trPr>
                <w:trHeight w:val="1481"/>
                <w:jc w:val="center"/>
              </w:trPr>
              <w:tc>
                <w:tcPr>
                  <w:tcW w:w="189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C34622" w14:textId="77777777" w:rsidR="00E02027" w:rsidRPr="00595EE5" w:rsidRDefault="00E02027">
                  <w:pPr>
                    <w:ind w:firstLine="57"/>
                    <w:jc w:val="center"/>
                    <w:rPr>
                      <w:color w:val="000000"/>
                      <w:sz w:val="22"/>
                      <w:szCs w:val="22"/>
                    </w:rPr>
                  </w:pPr>
                </w:p>
              </w:tc>
              <w:tc>
                <w:tcPr>
                  <w:tcW w:w="123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B6650FA" w14:textId="77777777" w:rsidR="00E02027" w:rsidRPr="00595EE5" w:rsidRDefault="00010DE4">
                  <w:pPr>
                    <w:jc w:val="center"/>
                    <w:rPr>
                      <w:color w:val="000000"/>
                      <w:sz w:val="22"/>
                      <w:szCs w:val="22"/>
                    </w:rPr>
                  </w:pPr>
                  <w:r w:rsidRPr="00595EE5">
                    <w:rPr>
                      <w:color w:val="000000"/>
                      <w:sz w:val="22"/>
                      <w:szCs w:val="22"/>
                    </w:rPr>
                    <w:t>Stacionaro paslaugos</w:t>
                  </w:r>
                </w:p>
              </w:tc>
              <w:tc>
                <w:tcPr>
                  <w:tcW w:w="117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F3D83BA" w14:textId="77777777" w:rsidR="00E02027" w:rsidRPr="00595EE5" w:rsidRDefault="00010DE4">
                  <w:pPr>
                    <w:jc w:val="center"/>
                    <w:rPr>
                      <w:color w:val="000000"/>
                      <w:sz w:val="22"/>
                      <w:szCs w:val="22"/>
                    </w:rPr>
                  </w:pPr>
                  <w:r w:rsidRPr="00595EE5">
                    <w:rPr>
                      <w:color w:val="000000"/>
                      <w:sz w:val="22"/>
                      <w:szCs w:val="22"/>
                    </w:rPr>
                    <w:t>Dienos chirurgijos paslaugos</w:t>
                  </w:r>
                </w:p>
              </w:tc>
              <w:tc>
                <w:tcPr>
                  <w:tcW w:w="127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5F3489F" w14:textId="77777777" w:rsidR="00E02027" w:rsidRPr="00595EE5" w:rsidRDefault="00010DE4">
                  <w:pPr>
                    <w:jc w:val="center"/>
                    <w:rPr>
                      <w:color w:val="000000"/>
                      <w:sz w:val="22"/>
                      <w:szCs w:val="22"/>
                    </w:rPr>
                  </w:pPr>
                  <w:r w:rsidRPr="00595EE5">
                    <w:rPr>
                      <w:color w:val="000000"/>
                      <w:sz w:val="22"/>
                      <w:szCs w:val="22"/>
                    </w:rPr>
                    <w:t>Gydytojų specialistų paslaugos</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135AB44" w14:textId="77777777" w:rsidR="00E02027" w:rsidRPr="00595EE5" w:rsidRDefault="00010DE4">
                  <w:pPr>
                    <w:jc w:val="center"/>
                    <w:rPr>
                      <w:color w:val="000000"/>
                      <w:sz w:val="22"/>
                      <w:szCs w:val="22"/>
                    </w:rPr>
                  </w:pPr>
                  <w:r w:rsidRPr="00595EE5">
                    <w:rPr>
                      <w:color w:val="000000"/>
                      <w:sz w:val="22"/>
                      <w:szCs w:val="22"/>
                    </w:rPr>
                    <w:t>Dienos stacionaro paslaugos</w:t>
                  </w:r>
                </w:p>
              </w:tc>
              <w:tc>
                <w:tcPr>
                  <w:tcW w:w="155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2F82FAF" w14:textId="77777777" w:rsidR="00E02027" w:rsidRPr="00595EE5" w:rsidRDefault="00010DE4">
                  <w:pPr>
                    <w:jc w:val="center"/>
                    <w:rPr>
                      <w:color w:val="000000"/>
                      <w:sz w:val="22"/>
                      <w:szCs w:val="22"/>
                    </w:rPr>
                  </w:pPr>
                  <w:r w:rsidRPr="00595EE5">
                    <w:rPr>
                      <w:color w:val="000000"/>
                      <w:sz w:val="22"/>
                      <w:szCs w:val="22"/>
                    </w:rPr>
                    <w:t>Skubiosios medicininės pagalbos paslaugos 24/7</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64A4090" w14:textId="77777777" w:rsidR="00E02027" w:rsidRPr="00595EE5" w:rsidRDefault="00010DE4">
                  <w:pPr>
                    <w:jc w:val="center"/>
                    <w:rPr>
                      <w:color w:val="000000"/>
                      <w:sz w:val="22"/>
                      <w:szCs w:val="22"/>
                    </w:rPr>
                  </w:pPr>
                  <w:r w:rsidRPr="00595EE5">
                    <w:rPr>
                      <w:color w:val="000000"/>
                      <w:sz w:val="22"/>
                      <w:szCs w:val="22"/>
                    </w:rPr>
                    <w:t>Stebėjimo paslaugos</w:t>
                  </w:r>
                </w:p>
              </w:tc>
              <w:tc>
                <w:tcPr>
                  <w:tcW w:w="1701"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99BB50B" w14:textId="77777777" w:rsidR="00E02027" w:rsidRPr="00595EE5" w:rsidRDefault="00010DE4">
                  <w:pPr>
                    <w:jc w:val="center"/>
                    <w:rPr>
                      <w:color w:val="000000"/>
                      <w:sz w:val="22"/>
                      <w:szCs w:val="22"/>
                    </w:rPr>
                  </w:pPr>
                  <w:r w:rsidRPr="00595EE5">
                    <w:rPr>
                      <w:color w:val="000000"/>
                      <w:sz w:val="22"/>
                      <w:szCs w:val="22"/>
                    </w:rPr>
                    <w:t>Ambulatorinės chirurgijos paslaugos</w:t>
                  </w:r>
                </w:p>
              </w:tc>
              <w:tc>
                <w:tcPr>
                  <w:tcW w:w="11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57D53F1" w14:textId="77777777" w:rsidR="00E02027" w:rsidRPr="00595EE5" w:rsidRDefault="00010DE4">
                  <w:pPr>
                    <w:jc w:val="center"/>
                    <w:rPr>
                      <w:color w:val="000000"/>
                      <w:sz w:val="22"/>
                      <w:szCs w:val="22"/>
                    </w:rPr>
                  </w:pPr>
                  <w:r w:rsidRPr="00595EE5">
                    <w:rPr>
                      <w:color w:val="000000"/>
                      <w:sz w:val="22"/>
                      <w:szCs w:val="22"/>
                    </w:rPr>
                    <w:t>Slaugos paslaugos</w:t>
                  </w:r>
                </w:p>
              </w:tc>
              <w:tc>
                <w:tcPr>
                  <w:tcW w:w="2453" w:type="dxa"/>
                  <w:gridSpan w:val="2"/>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740A226F" w14:textId="77777777" w:rsidR="00E02027" w:rsidRPr="00595EE5" w:rsidRDefault="00010DE4">
                  <w:pPr>
                    <w:jc w:val="center"/>
                    <w:rPr>
                      <w:color w:val="000000"/>
                      <w:sz w:val="22"/>
                      <w:szCs w:val="22"/>
                    </w:rPr>
                  </w:pPr>
                  <w:r w:rsidRPr="00595EE5">
                    <w:rPr>
                      <w:color w:val="000000"/>
                      <w:sz w:val="22"/>
                      <w:szCs w:val="22"/>
                    </w:rPr>
                    <w:t xml:space="preserve">Ambulatorinės reabilitacijos paslaugos </w:t>
                  </w:r>
                </w:p>
                <w:p w14:paraId="43D7ED04" w14:textId="77777777" w:rsidR="00E02027" w:rsidRPr="00595EE5" w:rsidRDefault="00010DE4">
                  <w:pPr>
                    <w:jc w:val="center"/>
                    <w:rPr>
                      <w:color w:val="000000"/>
                      <w:sz w:val="22"/>
                      <w:szCs w:val="22"/>
                    </w:rPr>
                  </w:pPr>
                  <w:r w:rsidRPr="00595EE5">
                    <w:rPr>
                      <w:color w:val="000000"/>
                      <w:sz w:val="22"/>
                      <w:szCs w:val="22"/>
                    </w:rPr>
                    <w:t>(P - pirminis etapas, A -ambulatorinė reabilitacija)</w:t>
                  </w:r>
                </w:p>
              </w:tc>
            </w:tr>
            <w:tr w:rsidR="00E02027" w:rsidRPr="00595EE5" w14:paraId="458C0002"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70A2DE80" w14:textId="77777777" w:rsidR="00E02027" w:rsidRPr="00595EE5" w:rsidRDefault="00010DE4">
                  <w:pPr>
                    <w:rPr>
                      <w:color w:val="000000"/>
                      <w:sz w:val="22"/>
                      <w:szCs w:val="22"/>
                    </w:rPr>
                  </w:pPr>
                  <w:r w:rsidRPr="00595EE5">
                    <w:rPr>
                      <w:color w:val="000000"/>
                      <w:sz w:val="22"/>
                      <w:szCs w:val="22"/>
                    </w:rPr>
                    <w:t>Biržų r. sav.</w:t>
                  </w:r>
                </w:p>
              </w:tc>
              <w:tc>
                <w:tcPr>
                  <w:tcW w:w="1232" w:type="dxa"/>
                  <w:tcBorders>
                    <w:top w:val="nil"/>
                    <w:left w:val="nil"/>
                    <w:bottom w:val="single" w:sz="4" w:space="0" w:color="auto"/>
                    <w:right w:val="single" w:sz="4" w:space="0" w:color="auto"/>
                  </w:tcBorders>
                  <w:shd w:val="clear" w:color="auto" w:fill="auto"/>
                  <w:vAlign w:val="center"/>
                  <w:hideMark/>
                </w:tcPr>
                <w:p w14:paraId="333EC844" w14:textId="77777777" w:rsidR="00E02027" w:rsidRPr="00595EE5" w:rsidRDefault="00010DE4">
                  <w:pPr>
                    <w:jc w:val="center"/>
                    <w:rPr>
                      <w:color w:val="000000"/>
                      <w:sz w:val="22"/>
                      <w:szCs w:val="22"/>
                    </w:rPr>
                  </w:pPr>
                  <w:r w:rsidRPr="00595EE5">
                    <w:rPr>
                      <w:color w:val="000000"/>
                      <w:sz w:val="22"/>
                      <w:szCs w:val="22"/>
                    </w:rPr>
                    <w:t>˅</w:t>
                  </w:r>
                </w:p>
              </w:tc>
              <w:tc>
                <w:tcPr>
                  <w:tcW w:w="1178" w:type="dxa"/>
                  <w:tcBorders>
                    <w:top w:val="nil"/>
                    <w:left w:val="nil"/>
                    <w:bottom w:val="single" w:sz="4" w:space="0" w:color="auto"/>
                    <w:right w:val="single" w:sz="4" w:space="0" w:color="auto"/>
                  </w:tcBorders>
                  <w:shd w:val="clear" w:color="auto" w:fill="auto"/>
                  <w:vAlign w:val="center"/>
                  <w:hideMark/>
                </w:tcPr>
                <w:p w14:paraId="0A95A49C" w14:textId="77777777" w:rsidR="00E02027" w:rsidRPr="00595EE5" w:rsidRDefault="00010DE4">
                  <w:pPr>
                    <w:jc w:val="center"/>
                    <w:rPr>
                      <w:color w:val="000000"/>
                      <w:sz w:val="22"/>
                      <w:szCs w:val="22"/>
                    </w:rPr>
                  </w:pPr>
                  <w:r w:rsidRPr="00595EE5">
                    <w:rPr>
                      <w:color w:val="000000"/>
                      <w:sz w:val="22"/>
                      <w:szCs w:val="22"/>
                    </w:rPr>
                    <w:t>˅</w:t>
                  </w:r>
                </w:p>
              </w:tc>
              <w:tc>
                <w:tcPr>
                  <w:tcW w:w="1277" w:type="dxa"/>
                  <w:tcBorders>
                    <w:top w:val="nil"/>
                    <w:left w:val="nil"/>
                    <w:bottom w:val="single" w:sz="4" w:space="0" w:color="auto"/>
                    <w:right w:val="single" w:sz="4" w:space="0" w:color="auto"/>
                  </w:tcBorders>
                  <w:shd w:val="clear" w:color="auto" w:fill="auto"/>
                  <w:vAlign w:val="center"/>
                  <w:hideMark/>
                </w:tcPr>
                <w:p w14:paraId="29D8A839"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7BA6B58" w14:textId="77777777" w:rsidR="00E02027" w:rsidRPr="00595EE5" w:rsidRDefault="00010DE4">
                  <w:pPr>
                    <w:jc w:val="center"/>
                    <w:rPr>
                      <w:color w:val="000000"/>
                      <w:sz w:val="22"/>
                      <w:szCs w:val="22"/>
                    </w:rPr>
                  </w:pPr>
                  <w:r w:rsidRPr="00595EE5">
                    <w:rPr>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45B50A9A"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D6484B2" w14:textId="77777777" w:rsidR="00E02027" w:rsidRPr="00595EE5" w:rsidRDefault="00010DE4">
                  <w:pPr>
                    <w:jc w:val="center"/>
                    <w:rPr>
                      <w:color w:val="000000"/>
                      <w:sz w:val="22"/>
                      <w:szCs w:val="22"/>
                    </w:rPr>
                  </w:pPr>
                  <w:r w:rsidRPr="00595EE5">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244376D5"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B329EDF" w14:textId="77777777" w:rsidR="00E02027" w:rsidRPr="00595EE5" w:rsidRDefault="00010DE4">
                  <w:pPr>
                    <w:jc w:val="center"/>
                    <w:rPr>
                      <w:color w:val="000000"/>
                      <w:sz w:val="22"/>
                      <w:szCs w:val="22"/>
                    </w:rPr>
                  </w:pPr>
                  <w:r w:rsidRPr="00595EE5">
                    <w:rPr>
                      <w:color w:val="000000"/>
                      <w:sz w:val="22"/>
                      <w:szCs w:val="22"/>
                    </w:rPr>
                    <w:t>˅</w:t>
                  </w:r>
                </w:p>
              </w:tc>
              <w:tc>
                <w:tcPr>
                  <w:tcW w:w="851" w:type="dxa"/>
                  <w:tcBorders>
                    <w:top w:val="nil"/>
                    <w:left w:val="nil"/>
                    <w:bottom w:val="single" w:sz="4" w:space="0" w:color="auto"/>
                    <w:right w:val="nil"/>
                  </w:tcBorders>
                  <w:shd w:val="clear" w:color="auto" w:fill="auto"/>
                  <w:noWrap/>
                  <w:hideMark/>
                </w:tcPr>
                <w:p w14:paraId="7005B484" w14:textId="77777777" w:rsidR="00E02027" w:rsidRPr="00595EE5" w:rsidRDefault="00010DE4">
                  <w:pPr>
                    <w:rPr>
                      <w:color w:val="000000"/>
                      <w:sz w:val="22"/>
                      <w:szCs w:val="22"/>
                    </w:rPr>
                  </w:pPr>
                  <w:r w:rsidRPr="00595EE5">
                    <w:rPr>
                      <w:color w:val="000000"/>
                      <w:sz w:val="22"/>
                      <w:szCs w:val="22"/>
                    </w:rPr>
                    <w:t>P, A</w:t>
                  </w:r>
                </w:p>
              </w:tc>
              <w:tc>
                <w:tcPr>
                  <w:tcW w:w="1602" w:type="dxa"/>
                  <w:tcBorders>
                    <w:top w:val="nil"/>
                    <w:left w:val="nil"/>
                    <w:bottom w:val="single" w:sz="4" w:space="0" w:color="auto"/>
                    <w:right w:val="single" w:sz="4" w:space="0" w:color="auto"/>
                  </w:tcBorders>
                  <w:shd w:val="clear" w:color="auto" w:fill="auto"/>
                  <w:vAlign w:val="center"/>
                  <w:hideMark/>
                </w:tcPr>
                <w:p w14:paraId="25EB0E30" w14:textId="77777777" w:rsidR="00E02027" w:rsidRPr="00595EE5" w:rsidRDefault="00010DE4">
                  <w:pPr>
                    <w:jc w:val="center"/>
                    <w:rPr>
                      <w:color w:val="000000"/>
                      <w:sz w:val="22"/>
                      <w:szCs w:val="22"/>
                    </w:rPr>
                  </w:pPr>
                  <w:r w:rsidRPr="00595EE5">
                    <w:rPr>
                      <w:color w:val="000000"/>
                      <w:sz w:val="22"/>
                      <w:szCs w:val="22"/>
                    </w:rPr>
                    <w:t>˅</w:t>
                  </w:r>
                </w:p>
              </w:tc>
            </w:tr>
            <w:tr w:rsidR="00E02027" w:rsidRPr="00595EE5" w14:paraId="32E666D6"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26E92BE3" w14:textId="77777777" w:rsidR="00E02027" w:rsidRPr="00595EE5" w:rsidRDefault="00010DE4">
                  <w:pPr>
                    <w:rPr>
                      <w:color w:val="000000"/>
                      <w:sz w:val="22"/>
                      <w:szCs w:val="22"/>
                    </w:rPr>
                  </w:pPr>
                  <w:r w:rsidRPr="00595EE5">
                    <w:rPr>
                      <w:color w:val="000000"/>
                      <w:sz w:val="22"/>
                      <w:szCs w:val="22"/>
                    </w:rPr>
                    <w:t>Kupiškio r. sav.</w:t>
                  </w:r>
                </w:p>
              </w:tc>
              <w:tc>
                <w:tcPr>
                  <w:tcW w:w="1232" w:type="dxa"/>
                  <w:tcBorders>
                    <w:top w:val="nil"/>
                    <w:left w:val="nil"/>
                    <w:bottom w:val="single" w:sz="4" w:space="0" w:color="auto"/>
                    <w:right w:val="single" w:sz="4" w:space="0" w:color="auto"/>
                  </w:tcBorders>
                  <w:shd w:val="clear" w:color="auto" w:fill="auto"/>
                  <w:vAlign w:val="center"/>
                  <w:hideMark/>
                </w:tcPr>
                <w:p w14:paraId="5A45712A" w14:textId="77777777" w:rsidR="00E02027" w:rsidRPr="00595EE5" w:rsidRDefault="00010DE4">
                  <w:pPr>
                    <w:jc w:val="center"/>
                    <w:rPr>
                      <w:color w:val="000000"/>
                      <w:sz w:val="22"/>
                      <w:szCs w:val="22"/>
                    </w:rPr>
                  </w:pPr>
                  <w:r w:rsidRPr="00595EE5">
                    <w:rPr>
                      <w:color w:val="000000"/>
                      <w:sz w:val="22"/>
                      <w:szCs w:val="22"/>
                    </w:rPr>
                    <w:t>˅</w:t>
                  </w:r>
                </w:p>
              </w:tc>
              <w:tc>
                <w:tcPr>
                  <w:tcW w:w="1178" w:type="dxa"/>
                  <w:tcBorders>
                    <w:top w:val="nil"/>
                    <w:left w:val="nil"/>
                    <w:bottom w:val="single" w:sz="4" w:space="0" w:color="auto"/>
                    <w:right w:val="single" w:sz="4" w:space="0" w:color="auto"/>
                  </w:tcBorders>
                  <w:shd w:val="clear" w:color="auto" w:fill="auto"/>
                  <w:vAlign w:val="center"/>
                  <w:hideMark/>
                </w:tcPr>
                <w:p w14:paraId="35133FF6" w14:textId="77777777" w:rsidR="00E02027" w:rsidRPr="00595EE5" w:rsidRDefault="00010DE4">
                  <w:pPr>
                    <w:jc w:val="center"/>
                    <w:rPr>
                      <w:color w:val="000000"/>
                      <w:sz w:val="22"/>
                      <w:szCs w:val="22"/>
                    </w:rPr>
                  </w:pPr>
                  <w:r w:rsidRPr="00595EE5">
                    <w:rPr>
                      <w:color w:val="000000"/>
                      <w:sz w:val="22"/>
                      <w:szCs w:val="22"/>
                    </w:rPr>
                    <w:t>˅</w:t>
                  </w:r>
                </w:p>
              </w:tc>
              <w:tc>
                <w:tcPr>
                  <w:tcW w:w="1277" w:type="dxa"/>
                  <w:tcBorders>
                    <w:top w:val="nil"/>
                    <w:left w:val="nil"/>
                    <w:bottom w:val="single" w:sz="4" w:space="0" w:color="auto"/>
                    <w:right w:val="single" w:sz="4" w:space="0" w:color="auto"/>
                  </w:tcBorders>
                  <w:shd w:val="clear" w:color="auto" w:fill="auto"/>
                  <w:vAlign w:val="center"/>
                  <w:hideMark/>
                </w:tcPr>
                <w:p w14:paraId="3E8982D4"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C6CDD47" w14:textId="77777777" w:rsidR="00E02027" w:rsidRPr="00595EE5" w:rsidRDefault="00010DE4">
                  <w:pPr>
                    <w:jc w:val="center"/>
                    <w:rPr>
                      <w:color w:val="000000"/>
                      <w:sz w:val="22"/>
                      <w:szCs w:val="22"/>
                    </w:rPr>
                  </w:pPr>
                  <w:r w:rsidRPr="00595EE5">
                    <w:rPr>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3771B39A"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003E760" w14:textId="77777777" w:rsidR="00E02027" w:rsidRPr="00595EE5" w:rsidRDefault="00010DE4">
                  <w:pPr>
                    <w:jc w:val="center"/>
                    <w:rPr>
                      <w:color w:val="000000"/>
                      <w:sz w:val="22"/>
                      <w:szCs w:val="22"/>
                    </w:rPr>
                  </w:pPr>
                  <w:r w:rsidRPr="00595EE5">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50D00BD7"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8631943" w14:textId="77777777" w:rsidR="00E02027" w:rsidRPr="00595EE5" w:rsidRDefault="00010DE4">
                  <w:pPr>
                    <w:jc w:val="center"/>
                    <w:rPr>
                      <w:color w:val="000000"/>
                      <w:sz w:val="22"/>
                      <w:szCs w:val="22"/>
                    </w:rPr>
                  </w:pPr>
                  <w:r w:rsidRPr="00595EE5">
                    <w:rPr>
                      <w:color w:val="000000"/>
                      <w:sz w:val="22"/>
                      <w:szCs w:val="22"/>
                    </w:rPr>
                    <w:t>˅</w:t>
                  </w:r>
                </w:p>
              </w:tc>
              <w:tc>
                <w:tcPr>
                  <w:tcW w:w="851" w:type="dxa"/>
                  <w:tcBorders>
                    <w:top w:val="nil"/>
                    <w:left w:val="nil"/>
                    <w:bottom w:val="single" w:sz="4" w:space="0" w:color="auto"/>
                    <w:right w:val="nil"/>
                  </w:tcBorders>
                  <w:shd w:val="clear" w:color="auto" w:fill="auto"/>
                  <w:noWrap/>
                  <w:hideMark/>
                </w:tcPr>
                <w:p w14:paraId="6CCCF73A" w14:textId="77777777" w:rsidR="00E02027" w:rsidRPr="00595EE5" w:rsidRDefault="00010DE4">
                  <w:pPr>
                    <w:rPr>
                      <w:color w:val="000000"/>
                      <w:sz w:val="22"/>
                      <w:szCs w:val="22"/>
                    </w:rPr>
                  </w:pPr>
                  <w:r w:rsidRPr="00595EE5">
                    <w:rPr>
                      <w:color w:val="000000"/>
                      <w:sz w:val="22"/>
                      <w:szCs w:val="22"/>
                    </w:rPr>
                    <w:t>P</w:t>
                  </w:r>
                </w:p>
              </w:tc>
              <w:tc>
                <w:tcPr>
                  <w:tcW w:w="1602" w:type="dxa"/>
                  <w:tcBorders>
                    <w:top w:val="nil"/>
                    <w:left w:val="nil"/>
                    <w:bottom w:val="single" w:sz="4" w:space="0" w:color="auto"/>
                    <w:right w:val="single" w:sz="4" w:space="0" w:color="auto"/>
                  </w:tcBorders>
                  <w:shd w:val="clear" w:color="auto" w:fill="auto"/>
                  <w:vAlign w:val="center"/>
                  <w:hideMark/>
                </w:tcPr>
                <w:p w14:paraId="0E356EC0" w14:textId="77777777" w:rsidR="00E02027" w:rsidRPr="00595EE5" w:rsidRDefault="00010DE4">
                  <w:pPr>
                    <w:jc w:val="center"/>
                    <w:rPr>
                      <w:color w:val="000000"/>
                      <w:sz w:val="22"/>
                      <w:szCs w:val="22"/>
                    </w:rPr>
                  </w:pPr>
                  <w:r w:rsidRPr="00595EE5">
                    <w:rPr>
                      <w:color w:val="000000"/>
                      <w:sz w:val="22"/>
                      <w:szCs w:val="22"/>
                    </w:rPr>
                    <w:t>˅</w:t>
                  </w:r>
                </w:p>
              </w:tc>
            </w:tr>
            <w:tr w:rsidR="00E02027" w:rsidRPr="00595EE5" w14:paraId="03135DC7"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4C03E43A" w14:textId="77777777" w:rsidR="00E02027" w:rsidRPr="00595EE5" w:rsidRDefault="00010DE4">
                  <w:pPr>
                    <w:rPr>
                      <w:color w:val="000000"/>
                      <w:sz w:val="22"/>
                      <w:szCs w:val="22"/>
                    </w:rPr>
                  </w:pPr>
                  <w:r w:rsidRPr="00595EE5">
                    <w:rPr>
                      <w:color w:val="000000"/>
                      <w:sz w:val="22"/>
                      <w:szCs w:val="22"/>
                    </w:rPr>
                    <w:t>Panevėžio m. sav.</w:t>
                  </w:r>
                </w:p>
              </w:tc>
              <w:tc>
                <w:tcPr>
                  <w:tcW w:w="1232" w:type="dxa"/>
                  <w:tcBorders>
                    <w:top w:val="nil"/>
                    <w:left w:val="nil"/>
                    <w:bottom w:val="single" w:sz="4" w:space="0" w:color="auto"/>
                    <w:right w:val="single" w:sz="4" w:space="0" w:color="auto"/>
                  </w:tcBorders>
                  <w:shd w:val="clear" w:color="auto" w:fill="auto"/>
                  <w:vAlign w:val="center"/>
                  <w:hideMark/>
                </w:tcPr>
                <w:p w14:paraId="4C575FA8" w14:textId="77777777" w:rsidR="00E02027" w:rsidRPr="00595EE5" w:rsidRDefault="00010DE4">
                  <w:pPr>
                    <w:jc w:val="center"/>
                    <w:rPr>
                      <w:color w:val="000000"/>
                      <w:sz w:val="22"/>
                      <w:szCs w:val="22"/>
                    </w:rPr>
                  </w:pPr>
                  <w:r w:rsidRPr="00595EE5">
                    <w:rPr>
                      <w:color w:val="000000"/>
                      <w:sz w:val="22"/>
                      <w:szCs w:val="22"/>
                    </w:rPr>
                    <w:t>˅</w:t>
                  </w:r>
                </w:p>
              </w:tc>
              <w:tc>
                <w:tcPr>
                  <w:tcW w:w="1178" w:type="dxa"/>
                  <w:tcBorders>
                    <w:top w:val="nil"/>
                    <w:left w:val="nil"/>
                    <w:bottom w:val="single" w:sz="4" w:space="0" w:color="auto"/>
                    <w:right w:val="single" w:sz="4" w:space="0" w:color="auto"/>
                  </w:tcBorders>
                  <w:shd w:val="clear" w:color="auto" w:fill="auto"/>
                  <w:vAlign w:val="center"/>
                  <w:hideMark/>
                </w:tcPr>
                <w:p w14:paraId="4EFDA106" w14:textId="77777777" w:rsidR="00E02027" w:rsidRPr="00595EE5" w:rsidRDefault="00010DE4">
                  <w:pPr>
                    <w:jc w:val="center"/>
                    <w:rPr>
                      <w:color w:val="000000"/>
                      <w:sz w:val="22"/>
                      <w:szCs w:val="22"/>
                    </w:rPr>
                  </w:pPr>
                  <w:r w:rsidRPr="00595EE5">
                    <w:rPr>
                      <w:color w:val="000000"/>
                      <w:sz w:val="22"/>
                      <w:szCs w:val="22"/>
                    </w:rPr>
                    <w:t>˅</w:t>
                  </w:r>
                </w:p>
              </w:tc>
              <w:tc>
                <w:tcPr>
                  <w:tcW w:w="1277" w:type="dxa"/>
                  <w:tcBorders>
                    <w:top w:val="nil"/>
                    <w:left w:val="nil"/>
                    <w:bottom w:val="single" w:sz="4" w:space="0" w:color="auto"/>
                    <w:right w:val="single" w:sz="4" w:space="0" w:color="auto"/>
                  </w:tcBorders>
                  <w:shd w:val="clear" w:color="auto" w:fill="auto"/>
                  <w:vAlign w:val="center"/>
                  <w:hideMark/>
                </w:tcPr>
                <w:p w14:paraId="731739B8"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D0E402D" w14:textId="77777777" w:rsidR="00E02027" w:rsidRPr="00595EE5" w:rsidRDefault="00010DE4">
                  <w:pPr>
                    <w:jc w:val="center"/>
                    <w:rPr>
                      <w:color w:val="000000"/>
                      <w:sz w:val="22"/>
                      <w:szCs w:val="22"/>
                    </w:rPr>
                  </w:pPr>
                  <w:r w:rsidRPr="00595EE5">
                    <w:rPr>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06C0F3C4"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3544B85" w14:textId="77777777" w:rsidR="00E02027" w:rsidRPr="00595EE5" w:rsidRDefault="00010DE4">
                  <w:pPr>
                    <w:jc w:val="center"/>
                    <w:rPr>
                      <w:color w:val="000000"/>
                      <w:sz w:val="22"/>
                      <w:szCs w:val="22"/>
                    </w:rPr>
                  </w:pPr>
                  <w:r w:rsidRPr="00595EE5">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43E1F253"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E1A3F28" w14:textId="77777777" w:rsidR="00E02027" w:rsidRPr="00595EE5" w:rsidRDefault="00010DE4">
                  <w:pPr>
                    <w:jc w:val="center"/>
                    <w:rPr>
                      <w:color w:val="000000"/>
                      <w:sz w:val="22"/>
                      <w:szCs w:val="22"/>
                    </w:rPr>
                  </w:pPr>
                  <w:r w:rsidRPr="00595EE5">
                    <w:rPr>
                      <w:color w:val="000000"/>
                      <w:sz w:val="22"/>
                      <w:szCs w:val="22"/>
                    </w:rPr>
                    <w:t>˅</w:t>
                  </w:r>
                </w:p>
              </w:tc>
              <w:tc>
                <w:tcPr>
                  <w:tcW w:w="851" w:type="dxa"/>
                  <w:tcBorders>
                    <w:top w:val="nil"/>
                    <w:left w:val="nil"/>
                    <w:bottom w:val="single" w:sz="4" w:space="0" w:color="auto"/>
                    <w:right w:val="nil"/>
                  </w:tcBorders>
                  <w:shd w:val="clear" w:color="auto" w:fill="auto"/>
                  <w:noWrap/>
                  <w:hideMark/>
                </w:tcPr>
                <w:p w14:paraId="5FF5B5AD" w14:textId="77777777" w:rsidR="00E02027" w:rsidRPr="00595EE5" w:rsidRDefault="00010DE4">
                  <w:pPr>
                    <w:rPr>
                      <w:color w:val="000000"/>
                      <w:sz w:val="22"/>
                      <w:szCs w:val="22"/>
                    </w:rPr>
                  </w:pPr>
                  <w:r w:rsidRPr="00595EE5">
                    <w:rPr>
                      <w:color w:val="000000"/>
                      <w:sz w:val="22"/>
                      <w:szCs w:val="22"/>
                    </w:rPr>
                    <w:t>P, A</w:t>
                  </w:r>
                </w:p>
              </w:tc>
              <w:tc>
                <w:tcPr>
                  <w:tcW w:w="1602" w:type="dxa"/>
                  <w:tcBorders>
                    <w:top w:val="nil"/>
                    <w:left w:val="nil"/>
                    <w:bottom w:val="single" w:sz="4" w:space="0" w:color="auto"/>
                    <w:right w:val="single" w:sz="4" w:space="0" w:color="auto"/>
                  </w:tcBorders>
                  <w:shd w:val="clear" w:color="auto" w:fill="auto"/>
                  <w:vAlign w:val="center"/>
                  <w:hideMark/>
                </w:tcPr>
                <w:p w14:paraId="70478702" w14:textId="77777777" w:rsidR="00E02027" w:rsidRPr="00595EE5" w:rsidRDefault="00010DE4">
                  <w:pPr>
                    <w:jc w:val="center"/>
                    <w:rPr>
                      <w:color w:val="000000"/>
                      <w:sz w:val="22"/>
                      <w:szCs w:val="22"/>
                    </w:rPr>
                  </w:pPr>
                  <w:r w:rsidRPr="00595EE5">
                    <w:rPr>
                      <w:color w:val="000000"/>
                      <w:sz w:val="22"/>
                      <w:szCs w:val="22"/>
                    </w:rPr>
                    <w:t>˅</w:t>
                  </w:r>
                </w:p>
              </w:tc>
            </w:tr>
            <w:tr w:rsidR="00E02027" w:rsidRPr="00595EE5" w14:paraId="3821E0EC"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19014D1F" w14:textId="77777777" w:rsidR="00E02027" w:rsidRPr="00595EE5" w:rsidRDefault="00010DE4">
                  <w:pPr>
                    <w:rPr>
                      <w:color w:val="000000"/>
                      <w:sz w:val="22"/>
                      <w:szCs w:val="22"/>
                    </w:rPr>
                  </w:pPr>
                  <w:r w:rsidRPr="00595EE5">
                    <w:rPr>
                      <w:color w:val="000000"/>
                      <w:sz w:val="22"/>
                      <w:szCs w:val="22"/>
                    </w:rPr>
                    <w:t>Panevėžio r. sav.</w:t>
                  </w:r>
                </w:p>
              </w:tc>
              <w:tc>
                <w:tcPr>
                  <w:tcW w:w="1232" w:type="dxa"/>
                  <w:tcBorders>
                    <w:top w:val="nil"/>
                    <w:left w:val="nil"/>
                    <w:bottom w:val="single" w:sz="4" w:space="0" w:color="auto"/>
                    <w:right w:val="single" w:sz="4" w:space="0" w:color="auto"/>
                  </w:tcBorders>
                  <w:shd w:val="clear" w:color="auto" w:fill="auto"/>
                  <w:vAlign w:val="center"/>
                  <w:hideMark/>
                </w:tcPr>
                <w:p w14:paraId="61F87016" w14:textId="77777777" w:rsidR="00E02027" w:rsidRPr="00595EE5" w:rsidRDefault="00010DE4">
                  <w:pPr>
                    <w:ind w:firstLine="57"/>
                    <w:jc w:val="center"/>
                    <w:rPr>
                      <w:color w:val="000000"/>
                      <w:sz w:val="22"/>
                      <w:szCs w:val="22"/>
                    </w:rPr>
                  </w:pPr>
                  <w:r w:rsidRPr="00595EE5">
                    <w:rPr>
                      <w:color w:val="000000"/>
                      <w:sz w:val="22"/>
                      <w:szCs w:val="22"/>
                    </w:rPr>
                    <w:t>-</w:t>
                  </w:r>
                </w:p>
              </w:tc>
              <w:tc>
                <w:tcPr>
                  <w:tcW w:w="1178" w:type="dxa"/>
                  <w:tcBorders>
                    <w:top w:val="nil"/>
                    <w:left w:val="nil"/>
                    <w:bottom w:val="single" w:sz="4" w:space="0" w:color="auto"/>
                    <w:right w:val="single" w:sz="4" w:space="0" w:color="auto"/>
                  </w:tcBorders>
                  <w:shd w:val="clear" w:color="auto" w:fill="auto"/>
                  <w:vAlign w:val="center"/>
                  <w:hideMark/>
                </w:tcPr>
                <w:p w14:paraId="12F0D3F6" w14:textId="77777777" w:rsidR="00E02027" w:rsidRPr="00595EE5" w:rsidRDefault="00010DE4">
                  <w:pPr>
                    <w:ind w:firstLine="57"/>
                    <w:jc w:val="center"/>
                    <w:rPr>
                      <w:color w:val="000000"/>
                      <w:sz w:val="22"/>
                      <w:szCs w:val="22"/>
                    </w:rPr>
                  </w:pPr>
                  <w:r w:rsidRPr="00595EE5">
                    <w:rPr>
                      <w:color w:val="000000"/>
                      <w:sz w:val="22"/>
                      <w:szCs w:val="22"/>
                    </w:rPr>
                    <w:t>-</w:t>
                  </w:r>
                </w:p>
              </w:tc>
              <w:tc>
                <w:tcPr>
                  <w:tcW w:w="1277" w:type="dxa"/>
                  <w:tcBorders>
                    <w:top w:val="nil"/>
                    <w:left w:val="nil"/>
                    <w:bottom w:val="single" w:sz="4" w:space="0" w:color="auto"/>
                    <w:right w:val="single" w:sz="4" w:space="0" w:color="auto"/>
                  </w:tcBorders>
                  <w:shd w:val="clear" w:color="auto" w:fill="auto"/>
                  <w:vAlign w:val="center"/>
                  <w:hideMark/>
                </w:tcPr>
                <w:p w14:paraId="3C004149"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0D55AD8" w14:textId="77777777" w:rsidR="00E02027" w:rsidRPr="00595EE5" w:rsidRDefault="00010DE4">
                  <w:pPr>
                    <w:ind w:firstLine="57"/>
                    <w:jc w:val="center"/>
                    <w:rPr>
                      <w:color w:val="000000"/>
                      <w:sz w:val="22"/>
                      <w:szCs w:val="22"/>
                    </w:rPr>
                  </w:pPr>
                  <w:r w:rsidRPr="00595EE5">
                    <w:rPr>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440AFBB1" w14:textId="77777777" w:rsidR="00E02027" w:rsidRPr="00595EE5" w:rsidRDefault="00010DE4">
                  <w:pPr>
                    <w:ind w:firstLine="57"/>
                    <w:jc w:val="center"/>
                    <w:rPr>
                      <w:color w:val="000000"/>
                      <w:sz w:val="22"/>
                      <w:szCs w:val="22"/>
                    </w:rPr>
                  </w:pPr>
                  <w:r w:rsidRPr="00595EE5">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668C71" w14:textId="77777777" w:rsidR="00E02027" w:rsidRPr="00595EE5" w:rsidRDefault="00010DE4">
                  <w:pPr>
                    <w:ind w:firstLine="57"/>
                    <w:jc w:val="center"/>
                    <w:rPr>
                      <w:color w:val="000000"/>
                      <w:sz w:val="22"/>
                      <w:szCs w:val="22"/>
                    </w:rPr>
                  </w:pPr>
                  <w:r w:rsidRPr="00595EE5">
                    <w:rPr>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D26AE68"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FFDA039" w14:textId="77777777" w:rsidR="00E02027" w:rsidRPr="00595EE5" w:rsidRDefault="00010DE4">
                  <w:pPr>
                    <w:jc w:val="center"/>
                    <w:rPr>
                      <w:color w:val="000000"/>
                      <w:sz w:val="22"/>
                      <w:szCs w:val="22"/>
                    </w:rPr>
                  </w:pPr>
                  <w:r w:rsidRPr="00595EE5">
                    <w:rPr>
                      <w:color w:val="000000"/>
                      <w:sz w:val="22"/>
                      <w:szCs w:val="22"/>
                    </w:rPr>
                    <w:t>˅</w:t>
                  </w:r>
                </w:p>
              </w:tc>
              <w:tc>
                <w:tcPr>
                  <w:tcW w:w="851" w:type="dxa"/>
                  <w:tcBorders>
                    <w:top w:val="nil"/>
                    <w:left w:val="nil"/>
                    <w:bottom w:val="single" w:sz="4" w:space="0" w:color="auto"/>
                    <w:right w:val="nil"/>
                  </w:tcBorders>
                  <w:shd w:val="clear" w:color="auto" w:fill="auto"/>
                  <w:noWrap/>
                  <w:hideMark/>
                </w:tcPr>
                <w:p w14:paraId="6FF89FBE" w14:textId="77777777" w:rsidR="00E02027" w:rsidRPr="00595EE5" w:rsidRDefault="00010DE4">
                  <w:pPr>
                    <w:rPr>
                      <w:color w:val="000000"/>
                      <w:sz w:val="22"/>
                      <w:szCs w:val="22"/>
                    </w:rPr>
                  </w:pPr>
                  <w:r w:rsidRPr="00595EE5">
                    <w:rPr>
                      <w:color w:val="000000"/>
                      <w:sz w:val="22"/>
                      <w:szCs w:val="22"/>
                    </w:rPr>
                    <w:t>P, A</w:t>
                  </w:r>
                </w:p>
              </w:tc>
              <w:tc>
                <w:tcPr>
                  <w:tcW w:w="1602" w:type="dxa"/>
                  <w:tcBorders>
                    <w:top w:val="nil"/>
                    <w:left w:val="nil"/>
                    <w:bottom w:val="single" w:sz="4" w:space="0" w:color="auto"/>
                    <w:right w:val="single" w:sz="4" w:space="0" w:color="auto"/>
                  </w:tcBorders>
                  <w:shd w:val="clear" w:color="auto" w:fill="auto"/>
                  <w:vAlign w:val="center"/>
                  <w:hideMark/>
                </w:tcPr>
                <w:p w14:paraId="301531BD" w14:textId="77777777" w:rsidR="00E02027" w:rsidRPr="00595EE5" w:rsidRDefault="00010DE4">
                  <w:pPr>
                    <w:jc w:val="center"/>
                    <w:rPr>
                      <w:color w:val="000000"/>
                      <w:sz w:val="22"/>
                      <w:szCs w:val="22"/>
                    </w:rPr>
                  </w:pPr>
                  <w:r w:rsidRPr="00595EE5">
                    <w:rPr>
                      <w:color w:val="000000"/>
                      <w:sz w:val="22"/>
                      <w:szCs w:val="22"/>
                    </w:rPr>
                    <w:t>˅</w:t>
                  </w:r>
                </w:p>
              </w:tc>
            </w:tr>
            <w:tr w:rsidR="00E02027" w:rsidRPr="00595EE5" w14:paraId="582C0553"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06BE9F98" w14:textId="77777777" w:rsidR="00E02027" w:rsidRPr="00595EE5" w:rsidRDefault="00010DE4">
                  <w:pPr>
                    <w:rPr>
                      <w:color w:val="000000"/>
                      <w:sz w:val="22"/>
                      <w:szCs w:val="22"/>
                    </w:rPr>
                  </w:pPr>
                  <w:r w:rsidRPr="00595EE5">
                    <w:rPr>
                      <w:color w:val="000000"/>
                      <w:sz w:val="22"/>
                      <w:szCs w:val="22"/>
                    </w:rPr>
                    <w:t>Pasvalio r. sav.</w:t>
                  </w:r>
                </w:p>
              </w:tc>
              <w:tc>
                <w:tcPr>
                  <w:tcW w:w="1232" w:type="dxa"/>
                  <w:tcBorders>
                    <w:top w:val="nil"/>
                    <w:left w:val="nil"/>
                    <w:bottom w:val="single" w:sz="4" w:space="0" w:color="auto"/>
                    <w:right w:val="single" w:sz="4" w:space="0" w:color="auto"/>
                  </w:tcBorders>
                  <w:shd w:val="clear" w:color="auto" w:fill="auto"/>
                  <w:vAlign w:val="center"/>
                  <w:hideMark/>
                </w:tcPr>
                <w:p w14:paraId="59FD463C" w14:textId="77777777" w:rsidR="00E02027" w:rsidRPr="00595EE5" w:rsidRDefault="00010DE4">
                  <w:pPr>
                    <w:jc w:val="center"/>
                    <w:rPr>
                      <w:color w:val="000000"/>
                      <w:sz w:val="22"/>
                      <w:szCs w:val="22"/>
                    </w:rPr>
                  </w:pPr>
                  <w:r w:rsidRPr="00595EE5">
                    <w:rPr>
                      <w:color w:val="000000"/>
                      <w:sz w:val="22"/>
                      <w:szCs w:val="22"/>
                    </w:rPr>
                    <w:t>˅</w:t>
                  </w:r>
                </w:p>
              </w:tc>
              <w:tc>
                <w:tcPr>
                  <w:tcW w:w="1178" w:type="dxa"/>
                  <w:tcBorders>
                    <w:top w:val="nil"/>
                    <w:left w:val="nil"/>
                    <w:bottom w:val="single" w:sz="4" w:space="0" w:color="auto"/>
                    <w:right w:val="single" w:sz="4" w:space="0" w:color="auto"/>
                  </w:tcBorders>
                  <w:shd w:val="clear" w:color="auto" w:fill="auto"/>
                  <w:vAlign w:val="center"/>
                  <w:hideMark/>
                </w:tcPr>
                <w:p w14:paraId="647C5897" w14:textId="77777777" w:rsidR="00E02027" w:rsidRPr="00595EE5" w:rsidRDefault="00010DE4">
                  <w:pPr>
                    <w:jc w:val="center"/>
                    <w:rPr>
                      <w:color w:val="000000"/>
                      <w:sz w:val="22"/>
                      <w:szCs w:val="22"/>
                    </w:rPr>
                  </w:pPr>
                  <w:r w:rsidRPr="00595EE5">
                    <w:rPr>
                      <w:color w:val="000000"/>
                      <w:sz w:val="22"/>
                      <w:szCs w:val="22"/>
                    </w:rPr>
                    <w:t>˅</w:t>
                  </w:r>
                </w:p>
              </w:tc>
              <w:tc>
                <w:tcPr>
                  <w:tcW w:w="1277" w:type="dxa"/>
                  <w:tcBorders>
                    <w:top w:val="nil"/>
                    <w:left w:val="nil"/>
                    <w:bottom w:val="single" w:sz="4" w:space="0" w:color="auto"/>
                    <w:right w:val="single" w:sz="4" w:space="0" w:color="auto"/>
                  </w:tcBorders>
                  <w:shd w:val="clear" w:color="auto" w:fill="auto"/>
                  <w:vAlign w:val="center"/>
                  <w:hideMark/>
                </w:tcPr>
                <w:p w14:paraId="115F8F2C"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A043732" w14:textId="77777777" w:rsidR="00E02027" w:rsidRPr="00595EE5" w:rsidRDefault="00010DE4">
                  <w:pPr>
                    <w:jc w:val="center"/>
                    <w:rPr>
                      <w:color w:val="000000"/>
                      <w:sz w:val="22"/>
                      <w:szCs w:val="22"/>
                    </w:rPr>
                  </w:pPr>
                  <w:r w:rsidRPr="00595EE5">
                    <w:rPr>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2EC63316"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4A29622" w14:textId="77777777" w:rsidR="00E02027" w:rsidRPr="00595EE5" w:rsidRDefault="00010DE4">
                  <w:pPr>
                    <w:jc w:val="center"/>
                    <w:rPr>
                      <w:color w:val="000000"/>
                      <w:sz w:val="22"/>
                      <w:szCs w:val="22"/>
                    </w:rPr>
                  </w:pPr>
                  <w:r w:rsidRPr="00595EE5">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6C66403C"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9BB2C3E" w14:textId="77777777" w:rsidR="00E02027" w:rsidRPr="00595EE5" w:rsidRDefault="00010DE4">
                  <w:pPr>
                    <w:jc w:val="center"/>
                    <w:rPr>
                      <w:color w:val="000000"/>
                      <w:sz w:val="22"/>
                      <w:szCs w:val="22"/>
                    </w:rPr>
                  </w:pPr>
                  <w:r w:rsidRPr="00595EE5">
                    <w:rPr>
                      <w:color w:val="000000"/>
                      <w:sz w:val="22"/>
                      <w:szCs w:val="22"/>
                    </w:rPr>
                    <w:t>˅</w:t>
                  </w:r>
                </w:p>
              </w:tc>
              <w:tc>
                <w:tcPr>
                  <w:tcW w:w="851" w:type="dxa"/>
                  <w:tcBorders>
                    <w:top w:val="nil"/>
                    <w:left w:val="nil"/>
                    <w:bottom w:val="single" w:sz="4" w:space="0" w:color="auto"/>
                    <w:right w:val="nil"/>
                  </w:tcBorders>
                  <w:shd w:val="clear" w:color="auto" w:fill="auto"/>
                  <w:noWrap/>
                  <w:hideMark/>
                </w:tcPr>
                <w:p w14:paraId="0C9D167A" w14:textId="77777777" w:rsidR="00E02027" w:rsidRPr="00595EE5" w:rsidRDefault="00010DE4">
                  <w:pPr>
                    <w:rPr>
                      <w:color w:val="000000"/>
                      <w:sz w:val="22"/>
                      <w:szCs w:val="22"/>
                    </w:rPr>
                  </w:pPr>
                  <w:r w:rsidRPr="00595EE5">
                    <w:rPr>
                      <w:color w:val="000000"/>
                      <w:sz w:val="22"/>
                      <w:szCs w:val="22"/>
                    </w:rPr>
                    <w:t>P, A</w:t>
                  </w:r>
                </w:p>
              </w:tc>
              <w:tc>
                <w:tcPr>
                  <w:tcW w:w="1602" w:type="dxa"/>
                  <w:tcBorders>
                    <w:top w:val="nil"/>
                    <w:left w:val="nil"/>
                    <w:bottom w:val="single" w:sz="4" w:space="0" w:color="auto"/>
                    <w:right w:val="single" w:sz="4" w:space="0" w:color="auto"/>
                  </w:tcBorders>
                  <w:shd w:val="clear" w:color="auto" w:fill="auto"/>
                  <w:vAlign w:val="center"/>
                  <w:hideMark/>
                </w:tcPr>
                <w:p w14:paraId="0173F288" w14:textId="77777777" w:rsidR="00E02027" w:rsidRPr="00595EE5" w:rsidRDefault="00010DE4">
                  <w:pPr>
                    <w:jc w:val="center"/>
                    <w:rPr>
                      <w:color w:val="000000"/>
                      <w:sz w:val="22"/>
                      <w:szCs w:val="22"/>
                    </w:rPr>
                  </w:pPr>
                  <w:r w:rsidRPr="00595EE5">
                    <w:rPr>
                      <w:color w:val="000000"/>
                      <w:sz w:val="22"/>
                      <w:szCs w:val="22"/>
                    </w:rPr>
                    <w:t>˅</w:t>
                  </w:r>
                </w:p>
              </w:tc>
            </w:tr>
            <w:tr w:rsidR="00E02027" w:rsidRPr="00595EE5" w14:paraId="06DD4978" w14:textId="77777777">
              <w:trPr>
                <w:trHeight w:val="300"/>
                <w:jc w:val="center"/>
              </w:trPr>
              <w:tc>
                <w:tcPr>
                  <w:tcW w:w="1897" w:type="dxa"/>
                  <w:tcBorders>
                    <w:top w:val="nil"/>
                    <w:left w:val="single" w:sz="4" w:space="0" w:color="auto"/>
                    <w:bottom w:val="single" w:sz="4" w:space="0" w:color="auto"/>
                    <w:right w:val="single" w:sz="4" w:space="0" w:color="auto"/>
                  </w:tcBorders>
                  <w:shd w:val="clear" w:color="auto" w:fill="D9E2F3" w:themeFill="accent1" w:themeFillTint="33"/>
                  <w:hideMark/>
                </w:tcPr>
                <w:p w14:paraId="2BD52AA7" w14:textId="77777777" w:rsidR="00E02027" w:rsidRPr="00595EE5" w:rsidRDefault="00010DE4">
                  <w:pPr>
                    <w:rPr>
                      <w:color w:val="000000"/>
                      <w:sz w:val="22"/>
                      <w:szCs w:val="22"/>
                    </w:rPr>
                  </w:pPr>
                  <w:r w:rsidRPr="00595EE5">
                    <w:rPr>
                      <w:color w:val="000000"/>
                      <w:sz w:val="22"/>
                      <w:szCs w:val="22"/>
                    </w:rPr>
                    <w:t>Rokiškio r. sav.</w:t>
                  </w:r>
                </w:p>
              </w:tc>
              <w:tc>
                <w:tcPr>
                  <w:tcW w:w="1232" w:type="dxa"/>
                  <w:tcBorders>
                    <w:top w:val="nil"/>
                    <w:left w:val="nil"/>
                    <w:bottom w:val="single" w:sz="4" w:space="0" w:color="auto"/>
                    <w:right w:val="single" w:sz="4" w:space="0" w:color="auto"/>
                  </w:tcBorders>
                  <w:shd w:val="clear" w:color="auto" w:fill="auto"/>
                  <w:vAlign w:val="center"/>
                  <w:hideMark/>
                </w:tcPr>
                <w:p w14:paraId="2BD22462" w14:textId="77777777" w:rsidR="00E02027" w:rsidRPr="00595EE5" w:rsidRDefault="00010DE4">
                  <w:pPr>
                    <w:jc w:val="center"/>
                    <w:rPr>
                      <w:color w:val="000000"/>
                      <w:sz w:val="22"/>
                      <w:szCs w:val="22"/>
                    </w:rPr>
                  </w:pPr>
                  <w:r w:rsidRPr="00595EE5">
                    <w:rPr>
                      <w:color w:val="000000"/>
                      <w:sz w:val="22"/>
                      <w:szCs w:val="22"/>
                    </w:rPr>
                    <w:t>˅</w:t>
                  </w:r>
                </w:p>
              </w:tc>
              <w:tc>
                <w:tcPr>
                  <w:tcW w:w="1178" w:type="dxa"/>
                  <w:tcBorders>
                    <w:top w:val="nil"/>
                    <w:left w:val="nil"/>
                    <w:bottom w:val="single" w:sz="4" w:space="0" w:color="auto"/>
                    <w:right w:val="single" w:sz="4" w:space="0" w:color="auto"/>
                  </w:tcBorders>
                  <w:shd w:val="clear" w:color="auto" w:fill="auto"/>
                  <w:vAlign w:val="center"/>
                  <w:hideMark/>
                </w:tcPr>
                <w:p w14:paraId="37CA83AB" w14:textId="77777777" w:rsidR="00E02027" w:rsidRPr="00595EE5" w:rsidRDefault="00010DE4">
                  <w:pPr>
                    <w:jc w:val="center"/>
                    <w:rPr>
                      <w:color w:val="000000"/>
                      <w:sz w:val="22"/>
                      <w:szCs w:val="22"/>
                    </w:rPr>
                  </w:pPr>
                  <w:r w:rsidRPr="00595EE5">
                    <w:rPr>
                      <w:color w:val="000000"/>
                      <w:sz w:val="22"/>
                      <w:szCs w:val="22"/>
                    </w:rPr>
                    <w:t>˅</w:t>
                  </w:r>
                </w:p>
              </w:tc>
              <w:tc>
                <w:tcPr>
                  <w:tcW w:w="1277" w:type="dxa"/>
                  <w:tcBorders>
                    <w:top w:val="nil"/>
                    <w:left w:val="nil"/>
                    <w:bottom w:val="single" w:sz="4" w:space="0" w:color="auto"/>
                    <w:right w:val="single" w:sz="4" w:space="0" w:color="auto"/>
                  </w:tcBorders>
                  <w:shd w:val="clear" w:color="auto" w:fill="auto"/>
                  <w:vAlign w:val="center"/>
                  <w:hideMark/>
                </w:tcPr>
                <w:p w14:paraId="6F29F635"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7D74D36" w14:textId="77777777" w:rsidR="00E02027" w:rsidRPr="00595EE5" w:rsidRDefault="00010DE4">
                  <w:pPr>
                    <w:jc w:val="center"/>
                    <w:rPr>
                      <w:color w:val="000000"/>
                      <w:sz w:val="22"/>
                      <w:szCs w:val="22"/>
                    </w:rPr>
                  </w:pPr>
                  <w:r w:rsidRPr="00595EE5">
                    <w:rPr>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59B9D121"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898C7E3" w14:textId="77777777" w:rsidR="00E02027" w:rsidRPr="00595EE5" w:rsidRDefault="00010DE4">
                  <w:pPr>
                    <w:jc w:val="center"/>
                    <w:rPr>
                      <w:color w:val="000000"/>
                      <w:sz w:val="22"/>
                      <w:szCs w:val="22"/>
                    </w:rPr>
                  </w:pPr>
                  <w:r w:rsidRPr="00595EE5">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283934B2" w14:textId="77777777" w:rsidR="00E02027" w:rsidRPr="00595EE5" w:rsidRDefault="00010DE4">
                  <w:pPr>
                    <w:jc w:val="center"/>
                    <w:rPr>
                      <w:color w:val="000000"/>
                      <w:sz w:val="22"/>
                      <w:szCs w:val="22"/>
                    </w:rPr>
                  </w:pPr>
                  <w:r w:rsidRPr="00595EE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5A7535A" w14:textId="77777777" w:rsidR="00E02027" w:rsidRPr="00595EE5" w:rsidRDefault="00010DE4">
                  <w:pPr>
                    <w:jc w:val="center"/>
                    <w:rPr>
                      <w:color w:val="000000"/>
                      <w:sz w:val="22"/>
                      <w:szCs w:val="22"/>
                    </w:rPr>
                  </w:pPr>
                  <w:r w:rsidRPr="00595EE5">
                    <w:rPr>
                      <w:color w:val="000000"/>
                      <w:sz w:val="22"/>
                      <w:szCs w:val="22"/>
                    </w:rPr>
                    <w:t>˅</w:t>
                  </w:r>
                </w:p>
              </w:tc>
              <w:tc>
                <w:tcPr>
                  <w:tcW w:w="851" w:type="dxa"/>
                  <w:tcBorders>
                    <w:top w:val="nil"/>
                    <w:left w:val="nil"/>
                    <w:bottom w:val="single" w:sz="4" w:space="0" w:color="auto"/>
                    <w:right w:val="nil"/>
                  </w:tcBorders>
                  <w:shd w:val="clear" w:color="auto" w:fill="auto"/>
                  <w:noWrap/>
                  <w:hideMark/>
                </w:tcPr>
                <w:p w14:paraId="6F35707F" w14:textId="77777777" w:rsidR="00E02027" w:rsidRPr="00595EE5" w:rsidRDefault="00010DE4">
                  <w:pPr>
                    <w:rPr>
                      <w:color w:val="000000"/>
                      <w:sz w:val="22"/>
                      <w:szCs w:val="22"/>
                    </w:rPr>
                  </w:pPr>
                  <w:r w:rsidRPr="00595EE5">
                    <w:rPr>
                      <w:color w:val="000000"/>
                      <w:sz w:val="22"/>
                      <w:szCs w:val="22"/>
                    </w:rPr>
                    <w:t>P, A</w:t>
                  </w:r>
                </w:p>
              </w:tc>
              <w:tc>
                <w:tcPr>
                  <w:tcW w:w="1602" w:type="dxa"/>
                  <w:tcBorders>
                    <w:top w:val="nil"/>
                    <w:left w:val="nil"/>
                    <w:bottom w:val="single" w:sz="4" w:space="0" w:color="auto"/>
                    <w:right w:val="single" w:sz="4" w:space="0" w:color="auto"/>
                  </w:tcBorders>
                  <w:shd w:val="clear" w:color="auto" w:fill="auto"/>
                  <w:vAlign w:val="center"/>
                  <w:hideMark/>
                </w:tcPr>
                <w:p w14:paraId="702998F1" w14:textId="77777777" w:rsidR="00E02027" w:rsidRPr="00595EE5" w:rsidRDefault="00010DE4">
                  <w:pPr>
                    <w:jc w:val="center"/>
                    <w:rPr>
                      <w:color w:val="000000"/>
                      <w:sz w:val="22"/>
                      <w:szCs w:val="22"/>
                    </w:rPr>
                  </w:pPr>
                  <w:r w:rsidRPr="00595EE5">
                    <w:rPr>
                      <w:color w:val="000000"/>
                      <w:sz w:val="22"/>
                      <w:szCs w:val="22"/>
                    </w:rPr>
                    <w:t>˅</w:t>
                  </w:r>
                </w:p>
              </w:tc>
            </w:tr>
          </w:tbl>
          <w:p w14:paraId="3CD26836" w14:textId="77777777" w:rsidR="00E02027" w:rsidRPr="00595EE5" w:rsidRDefault="00010DE4">
            <w:pPr>
              <w:jc w:val="both"/>
              <w:textAlignment w:val="baseline"/>
              <w:rPr>
                <w:color w:val="000000"/>
                <w:sz w:val="22"/>
                <w:szCs w:val="22"/>
              </w:rPr>
            </w:pPr>
            <w:r w:rsidRPr="00595EE5">
              <w:rPr>
                <w:color w:val="000000"/>
                <w:sz w:val="22"/>
                <w:szCs w:val="22"/>
              </w:rPr>
              <w:t>˅    teikia paslaugas</w:t>
            </w:r>
          </w:p>
          <w:p w14:paraId="6EF4B927" w14:textId="77777777" w:rsidR="00E02027" w:rsidRPr="00595EE5" w:rsidRDefault="00010DE4">
            <w:pPr>
              <w:ind w:left="344" w:hanging="284"/>
              <w:jc w:val="both"/>
              <w:textAlignment w:val="baseline"/>
              <w:rPr>
                <w:sz w:val="22"/>
                <w:szCs w:val="22"/>
              </w:rPr>
            </w:pPr>
            <w:r w:rsidRPr="00595EE5">
              <w:rPr>
                <w:sz w:val="22"/>
                <w:szCs w:val="22"/>
              </w:rPr>
              <w:t>-</w:t>
            </w:r>
            <w:r w:rsidRPr="00595EE5">
              <w:rPr>
                <w:sz w:val="22"/>
                <w:szCs w:val="22"/>
              </w:rPr>
              <w:tab/>
              <w:t>neteikia paslaugų</w:t>
            </w:r>
          </w:p>
          <w:p w14:paraId="3D700FB2" w14:textId="644EC17E" w:rsidR="00E02027" w:rsidRPr="00595EE5" w:rsidRDefault="00010DE4">
            <w:pPr>
              <w:jc w:val="center"/>
              <w:textAlignment w:val="baseline"/>
              <w:rPr>
                <w:color w:val="0000FF"/>
                <w:sz w:val="22"/>
                <w:szCs w:val="22"/>
                <w:u w:val="single"/>
              </w:rPr>
            </w:pPr>
            <w:r w:rsidRPr="00595EE5">
              <w:rPr>
                <w:sz w:val="22"/>
                <w:szCs w:val="22"/>
              </w:rPr>
              <w:t xml:space="preserve">Šaltinis: </w:t>
            </w:r>
            <w:r w:rsidR="003544AD" w:rsidRPr="00595EE5">
              <w:rPr>
                <w:sz w:val="22"/>
                <w:szCs w:val="22"/>
              </w:rPr>
              <w:t>https://sam.lrv.lt/lt/veiklos-sritys/kompetenciju-centru-ir-regioninio-bendradarbiavimo-modeliu-pagristos-asmens-sveikatos-prieziuros-istaigu-tinklo-vystymas/savivaldybiu-sveikatos-paslaugu-analize/sveikatos-paslaugu-analizes-regionuose-ir-juose-esanciose-savivaldybese</w:t>
            </w:r>
          </w:p>
          <w:p w14:paraId="2AA1F53A" w14:textId="77777777" w:rsidR="003544AD" w:rsidRPr="00595EE5" w:rsidRDefault="003544AD">
            <w:pPr>
              <w:jc w:val="center"/>
              <w:textAlignment w:val="baseline"/>
              <w:rPr>
                <w:color w:val="0000FF"/>
                <w:sz w:val="22"/>
                <w:szCs w:val="22"/>
                <w:u w:val="single"/>
              </w:rPr>
            </w:pPr>
          </w:p>
          <w:p w14:paraId="0F16E354" w14:textId="40D512F9" w:rsidR="00E02027" w:rsidRPr="00595EE5" w:rsidRDefault="00010DE4">
            <w:pPr>
              <w:jc w:val="both"/>
              <w:textAlignment w:val="baseline"/>
              <w:rPr>
                <w:szCs w:val="24"/>
              </w:rPr>
            </w:pPr>
            <w:r w:rsidRPr="00595EE5">
              <w:rPr>
                <w:szCs w:val="24"/>
              </w:rPr>
              <w:t>Tačiau praktikuojančių gydytojų skaičius, tenkantis 10 tūkst. gyventojų Panevėžio regione 2021 m. buvo (30,2) mažesnis lyginant su šalies (44,7). 2017</w:t>
            </w:r>
            <w:r w:rsidR="00272ABD">
              <w:rPr>
                <w:szCs w:val="24"/>
              </w:rPr>
              <w:t>–</w:t>
            </w:r>
            <w:r w:rsidRPr="00595EE5">
              <w:rPr>
                <w:szCs w:val="24"/>
              </w:rPr>
              <w:t xml:space="preserve">2021 m. Panevėžio regione šeimos gydytojų skaičius, tenkantis 10 tūkst. gyventojų, mažėjo nuo 6,1 iki 5,5. 2021 m. Panevėžio regione 10 tūkst. gyventojų teko tik 5,5 šeimos gydytojo, o Lietuvoje </w:t>
            </w:r>
            <w:r w:rsidR="00272ABD">
              <w:rPr>
                <w:szCs w:val="24"/>
              </w:rPr>
              <w:t>–</w:t>
            </w:r>
            <w:r w:rsidRPr="00595EE5">
              <w:rPr>
                <w:szCs w:val="24"/>
              </w:rPr>
              <w:t xml:space="preserve"> 7,3 ir buvo vienas iš mažiausių tarp regionų.  Mažiausiai šeimos gydytojų, tenkančių 10 tūkst. gyventojų 2021 m. buvo Rokiškio r. sav. (2,8 šeimos gydytojai), daugiausiai  Panevėžio m. sav. (7 šeimos gydytojai) ir Panevėžio r. sav. (6 šeimos gydytojai).</w:t>
            </w:r>
          </w:p>
          <w:p w14:paraId="7C1BC1D0" w14:textId="51664C61" w:rsidR="00E02027" w:rsidRPr="00595EE5" w:rsidRDefault="00010DE4">
            <w:pPr>
              <w:jc w:val="both"/>
              <w:textAlignment w:val="baseline"/>
              <w:rPr>
                <w:szCs w:val="24"/>
              </w:rPr>
            </w:pPr>
            <w:r w:rsidRPr="00595EE5">
              <w:rPr>
                <w:szCs w:val="24"/>
              </w:rPr>
              <w:lastRenderedPageBreak/>
              <w:t>Sergančių asmenų skaičius 1000 prisirašiusių</w:t>
            </w:r>
            <w:r w:rsidR="00CF70C9" w:rsidRPr="00595EE5">
              <w:rPr>
                <w:szCs w:val="24"/>
              </w:rPr>
              <w:t xml:space="preserve"> (</w:t>
            </w:r>
            <w:r w:rsidR="00AF6A33">
              <w:rPr>
                <w:szCs w:val="24"/>
              </w:rPr>
              <w:t>64</w:t>
            </w:r>
            <w:r w:rsidR="00CF70C9" w:rsidRPr="00595EE5">
              <w:rPr>
                <w:szCs w:val="24"/>
              </w:rPr>
              <w:t xml:space="preserve"> pastaba)</w:t>
            </w:r>
            <w:r w:rsidRPr="00595EE5">
              <w:rPr>
                <w:szCs w:val="24"/>
              </w:rPr>
              <w:t xml:space="preserve"> 2021 m. Panevėžio regione buvo 921,0 (moterų) ir 834,1 (vyrų), viršijo šalies vidurkį – 891,2 (moterų) ir 798,6 (vyrų) ir buvo vienas didžiausių regionų tarpe. Didžiausias sergančių asmenų skaičius buvo Panevėžio r. sav. (1011,9 moterų ir 908,4 vyrų), Rokiškio r. sav. (953,2 moterų ir 866,5 vyrų), o mažiausias – Panevėžio m. sav. (883,0 moterų ir 804,3 vyrų). </w:t>
            </w:r>
          </w:p>
          <w:p w14:paraId="4FE74086" w14:textId="359362EC" w:rsidR="00E02027" w:rsidRPr="00595EE5" w:rsidRDefault="00010DE4">
            <w:pPr>
              <w:jc w:val="both"/>
              <w:textAlignment w:val="baseline"/>
              <w:rPr>
                <w:szCs w:val="24"/>
              </w:rPr>
            </w:pPr>
            <w:r w:rsidRPr="00595EE5">
              <w:rPr>
                <w:szCs w:val="24"/>
              </w:rPr>
              <w:t>Remiantis Valstybės duomenų tarnybos duomenimis</w:t>
            </w:r>
            <w:r w:rsidR="00CF70C9" w:rsidRPr="00595EE5">
              <w:rPr>
                <w:szCs w:val="24"/>
              </w:rPr>
              <w:t xml:space="preserve"> (</w:t>
            </w:r>
            <w:r w:rsidR="00AF6A33">
              <w:rPr>
                <w:szCs w:val="24"/>
              </w:rPr>
              <w:t>65</w:t>
            </w:r>
            <w:r w:rsidR="00CF70C9" w:rsidRPr="00595EE5">
              <w:rPr>
                <w:szCs w:val="24"/>
              </w:rPr>
              <w:t xml:space="preserve"> pastaba)</w:t>
            </w:r>
            <w:r w:rsidRPr="00595EE5">
              <w:rPr>
                <w:szCs w:val="24"/>
              </w:rPr>
              <w:t xml:space="preserve">, kas penktas (20 proc.) šalies gyventojas atidėjo savo kreipimąsi dėl sveikatos priežiūros paslaugų, nes buvo ilgos eilės (buvo sunku gauti taloną, nukreipimą ir kt.). 2014 m. šią priežastį nurodė 11 proc. gyventojų. Dėl atstumo ir transporto problemų teko atidėti vizitą pas gydytoją 5 proc. kaimo gyventojų, mieste tokių gyventojų buvo 3 proc. </w:t>
            </w:r>
            <w:r w:rsidRPr="00595EE5">
              <w:rPr>
                <w:color w:val="333333"/>
                <w:szCs w:val="24"/>
                <w:shd w:val="clear" w:color="auto" w:fill="FFFFFF"/>
              </w:rPr>
              <w:t xml:space="preserve">Gyventojų, atidėjusių kreipimąsi dėl sveikatos priežiūros paslaugų, dalis 2019 m. didėjo lyginant su 2014 m. (mieste dėl ilgų eilių nuo 11,5 proc. iki 20,8 proc., dėl atstumo ir transporto problemų nuo 1,3 proc. iki 2,5 proc., o kaime atitinkamai nuo 9,2 proc. iki 17,5 proc., nuo 4,7 proc. iki 4,9 proc.). </w:t>
            </w:r>
            <w:r w:rsidRPr="00595EE5">
              <w:rPr>
                <w:szCs w:val="24"/>
              </w:rPr>
              <w:t>Remiantis 2022 m. sausio mėn. VšĮ Respublikinės Panevėžio ligoninės pirminės ambulatorinės asmens sveikatos priežiūros, specializuotų ambulatorinių, dienos stacionaro paslaugų, brangiųjų tyrimų ir procedūrų laukimo eilių stebėsenos ataskaitos</w:t>
            </w:r>
            <w:r w:rsidR="00CF70C9" w:rsidRPr="00595EE5">
              <w:rPr>
                <w:szCs w:val="24"/>
              </w:rPr>
              <w:t xml:space="preserve"> (</w:t>
            </w:r>
            <w:r w:rsidR="00AF6A33">
              <w:rPr>
                <w:szCs w:val="24"/>
              </w:rPr>
              <w:t>66</w:t>
            </w:r>
            <w:r w:rsidR="00CF70C9" w:rsidRPr="00595EE5">
              <w:rPr>
                <w:szCs w:val="24"/>
              </w:rPr>
              <w:t xml:space="preserve"> pastaba)</w:t>
            </w:r>
            <w:r w:rsidRPr="00595EE5">
              <w:rPr>
                <w:szCs w:val="24"/>
                <w:vertAlign w:val="superscript"/>
              </w:rPr>
              <w:t xml:space="preserve"> </w:t>
            </w:r>
            <w:r w:rsidRPr="00595EE5">
              <w:rPr>
                <w:szCs w:val="24"/>
              </w:rPr>
              <w:t>duomenimis, gydytojų specialistų teikiamų paslaugų laukiama vidutiniškai 15 kalendorinių dienų, 34 kalendorines dienas laukiama magnetinio rezonanso tomografijos dėl išaugusių pacientų srautų, o kataraktos operacijos laukiama net 257 kalendorinių dienų, nes turima infrastruktūra ir žmogiškieji ištekliai neatitinka išaugusio paslaugų poreikio.</w:t>
            </w:r>
          </w:p>
          <w:p w14:paraId="75A3272C" w14:textId="79D84320" w:rsidR="00E02027" w:rsidRPr="00595EE5" w:rsidRDefault="00010DE4">
            <w:pPr>
              <w:jc w:val="both"/>
              <w:textAlignment w:val="baseline"/>
              <w:rPr>
                <w:szCs w:val="24"/>
              </w:rPr>
            </w:pPr>
            <w:r w:rsidRPr="00595EE5">
              <w:rPr>
                <w:szCs w:val="24"/>
              </w:rPr>
              <w:t>2016-2020 m. standartizuotas mirtingumo rodiklis nuo išvengiamų mirties priežasčių</w:t>
            </w:r>
            <w:r w:rsidR="00CF70C9" w:rsidRPr="00595EE5">
              <w:rPr>
                <w:szCs w:val="24"/>
              </w:rPr>
              <w:t xml:space="preserve"> (</w:t>
            </w:r>
            <w:r w:rsidR="00304709">
              <w:rPr>
                <w:szCs w:val="24"/>
              </w:rPr>
              <w:t>67</w:t>
            </w:r>
            <w:r w:rsidR="00CF70C9" w:rsidRPr="00595EE5">
              <w:rPr>
                <w:szCs w:val="24"/>
              </w:rPr>
              <w:t xml:space="preserve"> pastaba)</w:t>
            </w:r>
            <w:r w:rsidRPr="00595EE5">
              <w:rPr>
                <w:szCs w:val="24"/>
              </w:rPr>
              <w:t xml:space="preserve"> buvo vienas didžiausių regionų tarpe (2020 m. Panevėžio regione – 561,3 asmenys 100 tūkst. gyventojų, kai mažiausias regionų tarpe rodiklis buvo 466,5 asmenys 100 tūkst. gyventojų). Didesnis nei šalies išvengiamas mirtingumas nuo pagydomų ligų rodo nepakankamai veiksmingą asmens sveikatos priežiūrą arba nepakankamą visuomenės sveikatos prevencinių programų efektyvumą. Tai reiškia, kad išvengti mirčių galima: 1) gydymo priemonėmis (laiku ir kokybiškai suteikiant sveikatos priežiūros paslaugas); 2) prevencinėmis priemonėmis (pvz., atsisakant ar kontroliuojant žalingus įpročius, renkantis sveiką gyvenimo būdą ir pan.).</w:t>
            </w:r>
          </w:p>
          <w:p w14:paraId="0F22C2AA" w14:textId="107C172B" w:rsidR="00E02027" w:rsidRPr="00595EE5" w:rsidRDefault="00010DE4">
            <w:pPr>
              <w:jc w:val="both"/>
              <w:textAlignment w:val="baseline"/>
              <w:rPr>
                <w:szCs w:val="24"/>
              </w:rPr>
            </w:pPr>
            <w:r w:rsidRPr="00595EE5">
              <w:rPr>
                <w:szCs w:val="24"/>
              </w:rPr>
              <w:t xml:space="preserve">Panevėžio regione veikia Nacionalinio visuomenės sveikatos centro prie Lietuvos Respublikos sveikatos apsaugos ministerijos Panevėžio departamentas, turintis Biržų, Kupiškio, Pasvalio ir Rokiškio skyrius. </w:t>
            </w:r>
            <w:r w:rsidRPr="00595EE5">
              <w:rPr>
                <w:szCs w:val="24"/>
                <w:shd w:val="clear" w:color="auto" w:fill="FFFFFF"/>
              </w:rPr>
              <w:t xml:space="preserve">Vienas iš Nacionalinio visuomenės sveikatos centro veiklos uždavinių - mažinti ūkio subjektų veiklos veiksnių bei teikiamų paslaugų galimą neigiamą įtaką žmonių sveikatai. </w:t>
            </w:r>
            <w:r w:rsidRPr="00595EE5">
              <w:rPr>
                <w:szCs w:val="24"/>
              </w:rPr>
              <w:t>Sveikesnį gyvenimo būdą įvairiomis veiklomis skatina ir v</w:t>
            </w:r>
            <w:r w:rsidRPr="00595EE5">
              <w:rPr>
                <w:szCs w:val="24"/>
                <w:shd w:val="clear" w:color="auto" w:fill="FFFFFF"/>
              </w:rPr>
              <w:t>isuomenės sveikatos priežiūrą savivaldybėse vykdo visuomenės sveikatos biurai, kurie, pagal kompetenciją vykdo nustatytas visuomenės sveikatos priežiūros funkcijas visose gyventojų amžiaus grupėse pagal prioritetus šiose poveikio srityse: užkrečiamų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w:t>
            </w:r>
            <w:r w:rsidRPr="00595EE5">
              <w:rPr>
                <w:szCs w:val="24"/>
              </w:rPr>
              <w:t>  Panevėžio regione 2022 m. veikė 5 visuomenės sveikatos biurai</w:t>
            </w:r>
            <w:r w:rsidR="00CF70C9" w:rsidRPr="00595EE5">
              <w:rPr>
                <w:szCs w:val="24"/>
              </w:rPr>
              <w:t xml:space="preserve"> (</w:t>
            </w:r>
            <w:r w:rsidR="00304709">
              <w:rPr>
                <w:szCs w:val="24"/>
              </w:rPr>
              <w:t>68</w:t>
            </w:r>
            <w:r w:rsidR="00CF70C9" w:rsidRPr="00595EE5">
              <w:rPr>
                <w:szCs w:val="24"/>
              </w:rPr>
              <w:t xml:space="preserve"> pastaba)</w:t>
            </w:r>
            <w:r w:rsidRPr="00595EE5">
              <w:rPr>
                <w:szCs w:val="24"/>
              </w:rPr>
              <w:t xml:space="preserve">: Biržų rajono, Panevėžio m., Panevėžio r. Pasvalio r. ir Rokiškio r. </w:t>
            </w:r>
          </w:p>
          <w:p w14:paraId="4392BB04" w14:textId="6A5640F9" w:rsidR="00E02027" w:rsidRPr="00595EE5" w:rsidRDefault="00010DE4">
            <w:pPr>
              <w:jc w:val="both"/>
              <w:textAlignment w:val="baseline"/>
              <w:rPr>
                <w:szCs w:val="24"/>
              </w:rPr>
            </w:pPr>
            <w:r w:rsidRPr="00595EE5">
              <w:rPr>
                <w:szCs w:val="24"/>
              </w:rPr>
              <w:t>Gyventojų skaičius indikuoja asmens sveikatos priežiūros paslaugų poreikį</w:t>
            </w:r>
            <w:r w:rsidR="00CF70C9" w:rsidRPr="00595EE5">
              <w:rPr>
                <w:szCs w:val="24"/>
              </w:rPr>
              <w:t xml:space="preserve"> (</w:t>
            </w:r>
            <w:r w:rsidR="00304709">
              <w:rPr>
                <w:szCs w:val="24"/>
              </w:rPr>
              <w:t>69</w:t>
            </w:r>
            <w:r w:rsidR="00CF70C9" w:rsidRPr="00595EE5">
              <w:rPr>
                <w:szCs w:val="24"/>
              </w:rPr>
              <w:t xml:space="preserve"> pastaba)</w:t>
            </w:r>
            <w:r w:rsidRPr="00595EE5">
              <w:rPr>
                <w:szCs w:val="24"/>
              </w:rPr>
              <w:t>. 2020 m. atliktoje Investicijų poreikio sveikatos apsaugos ir ilgalaikės priežiūros srityje analizėje</w:t>
            </w:r>
            <w:r w:rsidR="00CF70C9" w:rsidRPr="00595EE5">
              <w:rPr>
                <w:szCs w:val="24"/>
              </w:rPr>
              <w:t xml:space="preserve"> (</w:t>
            </w:r>
            <w:r w:rsidR="00BF17BC">
              <w:rPr>
                <w:szCs w:val="24"/>
              </w:rPr>
              <w:t>70</w:t>
            </w:r>
            <w:r w:rsidR="00CF70C9" w:rsidRPr="00595EE5">
              <w:rPr>
                <w:szCs w:val="24"/>
              </w:rPr>
              <w:t xml:space="preserve"> pastaba)</w:t>
            </w:r>
            <w:r w:rsidRPr="00595EE5">
              <w:rPr>
                <w:szCs w:val="24"/>
              </w:rPr>
              <w:t xml:space="preserve"> nurodoma, kad Lietuvoje matomos neigiamos demografinės tendencijos (išskyrus Vilnių), t. y., bendras gyventojų skaičiaus mažėjimas, spartus gyventojų senėjimas, vaikų skaičiaus mažėjimas. 2014–2018 m. duomenys apie Privalomo sveikatos draudimo fondo biudžeto lėšomis apmokėtas ir suteiktas paslaugas rodo, kad bendras paslaugų skaičius šalyje augo 8 proc. Minėtoje analizėje pateikta išvada, kad „</w:t>
            </w:r>
            <w:r w:rsidRPr="00595EE5">
              <w:rPr>
                <w:i/>
                <w:iCs/>
                <w:szCs w:val="24"/>
              </w:rPr>
              <w:t xml:space="preserve">Lietuvoje sparčiai augant 65 m.+ žmonių skaičiui ir Lietuvai esant viena sparčiausiai senėjančių valstybių ES, ir toliau didės slaugos ir palaikomojo gydymo, </w:t>
            </w:r>
            <w:proofErr w:type="spellStart"/>
            <w:r w:rsidRPr="00595EE5">
              <w:rPr>
                <w:i/>
                <w:iCs/>
                <w:szCs w:val="24"/>
              </w:rPr>
              <w:t>paliatyviosios</w:t>
            </w:r>
            <w:proofErr w:type="spellEnd"/>
            <w:r w:rsidRPr="00595EE5">
              <w:rPr>
                <w:i/>
                <w:iCs/>
                <w:szCs w:val="24"/>
              </w:rPr>
              <w:t xml:space="preserve"> pagalbos paslaugų poreikis. &lt;...&gt; Ekonominis ir socialinis kontekstas suponuoja, jog prasteni sveikatos rodikliai išliks mažesnių pajamų, žemesnio išsilavinimo gyventojų tarpe, be to, bus ryškesni kaime (rajonuose) nei mieste</w:t>
            </w:r>
            <w:r w:rsidRPr="00595EE5">
              <w:rPr>
                <w:szCs w:val="24"/>
              </w:rPr>
              <w:t xml:space="preserve">“. Dėl sveikatos sutrikimų sumažėję savirūpos gebėjimai </w:t>
            </w:r>
            <w:r w:rsidRPr="00595EE5">
              <w:rPr>
                <w:szCs w:val="24"/>
              </w:rPr>
              <w:lastRenderedPageBreak/>
              <w:t>65+ amžiaus grupės asmenims sukelia didesnį kompleksinių – socialinių ir sveikatos priežiūros – paslaugų poreikį</w:t>
            </w:r>
            <w:r w:rsidR="00CF70C9" w:rsidRPr="00595EE5">
              <w:rPr>
                <w:szCs w:val="24"/>
              </w:rPr>
              <w:t xml:space="preserve"> (</w:t>
            </w:r>
            <w:r w:rsidR="00BF17BC">
              <w:rPr>
                <w:szCs w:val="24"/>
              </w:rPr>
              <w:t>71</w:t>
            </w:r>
            <w:r w:rsidR="00CF70C9" w:rsidRPr="00595EE5">
              <w:rPr>
                <w:szCs w:val="24"/>
              </w:rPr>
              <w:t xml:space="preserve"> pastaba)</w:t>
            </w:r>
            <w:r w:rsidRPr="00595EE5">
              <w:rPr>
                <w:szCs w:val="24"/>
              </w:rPr>
              <w:t xml:space="preserve">. Vyresnių, pagyvenusių asmenų (65+ amžiaus) grupėje pastebimas dažnesnis sergamumas lėtinėmis ligomis. </w:t>
            </w:r>
            <w:r w:rsidRPr="00595EE5">
              <w:rPr>
                <w:rFonts w:cs="Calibri Light"/>
                <w:color w:val="000000"/>
                <w:szCs w:val="24"/>
                <w:shd w:val="clear" w:color="auto" w:fill="FFFFFF"/>
              </w:rPr>
              <w:t>Panevėžio regione demografinės situacijos pokyčiai ir toliau išlaiko visuomenės senėjimo tendencijas – mažėja vaikų, jaunų ir darbingo amžiaus žmonių, daugėja vyresnio amžiaus žmonių</w:t>
            </w:r>
            <w:r w:rsidR="00CF70C9" w:rsidRPr="00595EE5">
              <w:rPr>
                <w:rFonts w:cs="Calibri Light"/>
                <w:color w:val="000000"/>
                <w:szCs w:val="24"/>
                <w:shd w:val="clear" w:color="auto" w:fill="FFFFFF"/>
              </w:rPr>
              <w:t xml:space="preserve"> (</w:t>
            </w:r>
            <w:r w:rsidR="00BF17BC">
              <w:rPr>
                <w:rFonts w:cs="Calibri Light"/>
                <w:color w:val="000000"/>
                <w:szCs w:val="24"/>
                <w:shd w:val="clear" w:color="auto" w:fill="FFFFFF"/>
              </w:rPr>
              <w:t>72</w:t>
            </w:r>
            <w:r w:rsidR="00CF70C9" w:rsidRPr="00595EE5">
              <w:rPr>
                <w:rFonts w:cs="Calibri Light"/>
                <w:color w:val="000000"/>
                <w:szCs w:val="24"/>
                <w:shd w:val="clear" w:color="auto" w:fill="FFFFFF"/>
              </w:rPr>
              <w:t xml:space="preserve"> pastaba)</w:t>
            </w:r>
            <w:r w:rsidRPr="00595EE5">
              <w:rPr>
                <w:rFonts w:cs="Calibri Light"/>
                <w:color w:val="000000"/>
                <w:szCs w:val="24"/>
                <w:shd w:val="clear" w:color="auto" w:fill="FFFFFF"/>
              </w:rPr>
              <w:t>. Panevėžio regiono funkcinės sveikatos priežiūros plane nurodoma, kad „</w:t>
            </w:r>
            <w:r w:rsidRPr="00595EE5">
              <w:rPr>
                <w:rFonts w:cs="Calibri Light"/>
                <w:i/>
                <w:iCs/>
                <w:color w:val="000000"/>
                <w:szCs w:val="24"/>
                <w:shd w:val="clear" w:color="auto" w:fill="FFFFFF"/>
              </w:rPr>
              <w:t>a</w:t>
            </w:r>
            <w:r w:rsidRPr="00595EE5">
              <w:rPr>
                <w:rFonts w:cs="Calibri Light"/>
                <w:i/>
                <w:iCs/>
                <w:szCs w:val="24"/>
              </w:rPr>
              <w:t>nalizuojant gyventojų sudėtį pagal amžiaus grupes  aiškėja tendencija, kad visose regiono savivaldybėse 2030 m. didžiausią dalį gyventojų sudarys 50 m. ir vyresni gyventojai</w:t>
            </w:r>
            <w:r w:rsidRPr="00595EE5">
              <w:rPr>
                <w:rFonts w:cs="Calibri Light"/>
                <w:szCs w:val="24"/>
              </w:rPr>
              <w:t xml:space="preserve">. &lt;...&gt; </w:t>
            </w:r>
            <w:r w:rsidRPr="00595EE5">
              <w:rPr>
                <w:rFonts w:cs="Calibri Light"/>
                <w:i/>
                <w:iCs/>
                <w:szCs w:val="24"/>
              </w:rPr>
              <w:t xml:space="preserve">Savivaldybių ir regiono lygmeniu tai indikuoja didesnį paslaugų poreikį, kurios reikalingos šioms konkrečioms amžiaus grupėms. </w:t>
            </w:r>
            <w:r w:rsidRPr="00595EE5">
              <w:rPr>
                <w:rFonts w:cs="Calibri Light"/>
                <w:i/>
                <w:iCs/>
                <w:color w:val="000000"/>
                <w:szCs w:val="24"/>
              </w:rPr>
              <w:t>Didėjanti vyresnio amžiaus žmonių dalis regiono populiacijoje sąlygoja didesnį lėtinėmis ligomis sergančių asmenų skaičių, taip pat didėja ilgalaikės priežiūros ir slaugos paslaugų poreikis</w:t>
            </w:r>
            <w:r w:rsidRPr="00595EE5">
              <w:rPr>
                <w:rFonts w:cs="Calibri Light"/>
                <w:color w:val="000000"/>
                <w:szCs w:val="24"/>
              </w:rPr>
              <w:t>“.</w:t>
            </w:r>
            <w:r w:rsidRPr="00595EE5">
              <w:rPr>
                <w:szCs w:val="24"/>
              </w:rPr>
              <w:t xml:space="preserve"> Ilgalaikės priežiūros paslaugų poreikį Panevėžio regione iliustruoja nustatytų slaugos ir priežiūros poreikių duomenys. Didžioji dalis asmenų, kuriems nustatyti slaugos ir priežiūros poreikiai, yra pensinio amžiaus asmenys</w:t>
            </w:r>
            <w:r w:rsidR="00CF70C9" w:rsidRPr="00595EE5">
              <w:rPr>
                <w:szCs w:val="24"/>
              </w:rPr>
              <w:t xml:space="preserve"> (</w:t>
            </w:r>
            <w:r w:rsidR="00BF17BC">
              <w:rPr>
                <w:szCs w:val="24"/>
              </w:rPr>
              <w:t>73</w:t>
            </w:r>
            <w:r w:rsidR="00CF70C9" w:rsidRPr="00595EE5">
              <w:rPr>
                <w:szCs w:val="24"/>
              </w:rPr>
              <w:t xml:space="preserve"> pastaba)</w:t>
            </w:r>
            <w:r w:rsidRPr="00595EE5">
              <w:rPr>
                <w:szCs w:val="24"/>
              </w:rPr>
              <w:t xml:space="preserve">. Vyresnių, pagyvenusių asmenų (65+ amžiaus), kuriems dažniausiai reikalingos ilgalaikės priežiūros paslaugos, grupei priklausančių asmenų 2022 m. Panevėžio regione buvo 22,7 proc. visų regiono gyventojų. Kaip ir kitur, tačiau dar didesniu mastu, Panevėžio regiono gyventojų amžiaus struktūra lemia, kad jau artimoje ateityje viešųjų paslaugų, ypač socialinių ir sveikatos, poreikis augs, bus reikalingos investicijos į sveikatos priežiūros paslaugų (tame tarpe ilgalaikės priežiūros) materialinės bazės gerinimą ir naujų paslaugų teikimo būdų taikymą (pvz. mobilios paslaugos kaimo gyventojams) taip prisidedant prie kokybiškesnių paslaugų teikimo. </w:t>
            </w:r>
          </w:p>
          <w:p w14:paraId="6F1D5853" w14:textId="77777777" w:rsidR="00E02027" w:rsidRPr="00595EE5" w:rsidRDefault="00E02027">
            <w:pPr>
              <w:jc w:val="both"/>
              <w:rPr>
                <w:rFonts w:cs="Calibri Light"/>
                <w:color w:val="000000"/>
                <w:szCs w:val="24"/>
              </w:rPr>
            </w:pPr>
          </w:p>
          <w:p w14:paraId="53D25A1E" w14:textId="77777777" w:rsidR="00E02027" w:rsidRPr="00595EE5" w:rsidRDefault="00010DE4">
            <w:pPr>
              <w:jc w:val="both"/>
              <w:textAlignment w:val="baseline"/>
              <w:rPr>
                <w:strike/>
                <w:szCs w:val="24"/>
              </w:rPr>
            </w:pPr>
            <w:r w:rsidRPr="00595EE5">
              <w:rPr>
                <w:i/>
                <w:iCs/>
                <w:szCs w:val="24"/>
              </w:rPr>
              <w:t xml:space="preserve">Apibendrinimas. Panevėžio regione prevencinėmis priemonėmis išvengiamas mirtingumas didesnis už šalies, o gydymo priemonėmis išvengiamas mirtingumas vienas didžiausių regionų tarpe. Dėl mažo fizinio aktyvumo, blogų mitybos įpročių ir žalingų įpročių Panevėžio regiono gyventojų sveikata prastėja. Trūksta ne tik gyventojų švietimo, bet ir gyventojų raštingumo sveikatos apsaugos klausimais. Nors sveikatos priežiūros įstaigų tinklas yra pakankamas, tačiau per mažas gydytojų skaičius, ilgos laukimo pas gydytojus eilės, Panevėžio regione įtakoja sveikatos apsaugos paslaugų prieinamumą. Sparčiai senstant visuomenei ir trumpėjant sveiko gyvenimo trukmei, išaugs ilgalaikės priežiūros paslaugų poreikis. </w:t>
            </w:r>
          </w:p>
          <w:p w14:paraId="1D7440BF" w14:textId="77777777" w:rsidR="00E02027" w:rsidRPr="00595EE5" w:rsidRDefault="00E02027">
            <w:pPr>
              <w:jc w:val="both"/>
              <w:textAlignment w:val="baseline"/>
              <w:rPr>
                <w:b/>
                <w:bCs/>
                <w:szCs w:val="24"/>
              </w:rPr>
            </w:pPr>
          </w:p>
          <w:p w14:paraId="0FE49616" w14:textId="77777777" w:rsidR="00E02027" w:rsidRPr="00595EE5" w:rsidRDefault="00010DE4">
            <w:pPr>
              <w:jc w:val="both"/>
              <w:textAlignment w:val="baseline"/>
              <w:rPr>
                <w:szCs w:val="24"/>
              </w:rPr>
            </w:pPr>
            <w:r w:rsidRPr="00595EE5">
              <w:rPr>
                <w:b/>
                <w:bCs/>
                <w:szCs w:val="24"/>
              </w:rPr>
              <w:t>Judumas</w:t>
            </w:r>
            <w:r w:rsidRPr="00595EE5">
              <w:rPr>
                <w:szCs w:val="24"/>
              </w:rPr>
              <w:t> </w:t>
            </w:r>
          </w:p>
          <w:p w14:paraId="4F5E9465" w14:textId="617D5219" w:rsidR="00E02027" w:rsidRPr="00595EE5" w:rsidRDefault="00010DE4">
            <w:pPr>
              <w:jc w:val="both"/>
              <w:rPr>
                <w:szCs w:val="24"/>
              </w:rPr>
            </w:pPr>
            <w:r w:rsidRPr="00595EE5">
              <w:rPr>
                <w:szCs w:val="24"/>
              </w:rPr>
              <w:t>Panevėžio regionui būdingas labai didelis, 2020 m. absoliučiai didžiausias iš visų regionų, žuvusiųjų eismo įvykiuose skaičius ir sunkiai sužeistųjų eismo įvykiuose skaičius, tenkantis milijonui gyventojų (atitinkamai 134 ir 458</w:t>
            </w:r>
            <w:r w:rsidR="00CF70C9" w:rsidRPr="00595EE5">
              <w:rPr>
                <w:szCs w:val="24"/>
              </w:rPr>
              <w:t xml:space="preserve"> (</w:t>
            </w:r>
            <w:r w:rsidR="00BF17BC">
              <w:rPr>
                <w:szCs w:val="24"/>
              </w:rPr>
              <w:t>74</w:t>
            </w:r>
            <w:r w:rsidR="00CF70C9" w:rsidRPr="00595EE5">
              <w:rPr>
                <w:szCs w:val="24"/>
              </w:rPr>
              <w:t xml:space="preserve"> pastaba)</w:t>
            </w:r>
            <w:r w:rsidRPr="00595EE5">
              <w:rPr>
                <w:szCs w:val="24"/>
              </w:rPr>
              <w:t>). Nacionaliniame 2022 m. Lietuvos juodųjų dėmių žemėlapyje</w:t>
            </w:r>
            <w:r w:rsidR="00CF70C9" w:rsidRPr="00595EE5">
              <w:rPr>
                <w:szCs w:val="24"/>
              </w:rPr>
              <w:t xml:space="preserve"> (</w:t>
            </w:r>
            <w:r w:rsidR="00EF3FA2">
              <w:rPr>
                <w:szCs w:val="24"/>
              </w:rPr>
              <w:t>75</w:t>
            </w:r>
            <w:r w:rsidR="00CF70C9" w:rsidRPr="00595EE5">
              <w:rPr>
                <w:szCs w:val="24"/>
              </w:rPr>
              <w:t xml:space="preserve"> pastaba)</w:t>
            </w:r>
            <w:r w:rsidRPr="00595EE5">
              <w:rPr>
                <w:szCs w:val="24"/>
              </w:rPr>
              <w:t xml:space="preserve"> fiksuojamos 4 juodosios dėmės valstybinės reikšmės kelių sankryžose. Regiono savivaldybių tarpe išsiskiria Panevėžio m. sav., kurioje fiksuojama 12 juodųjų dėmių savivaldybės gatvių sankryžose ir 3 juodosios dėmės savivaldybės gatvių ruožuose. Eismo saugos problema siejasi su gyvenimo kokybe, išvengiamu mirtingumu ir galimybe saugiai pasiekti darbo vietas ir viešąsias paslaugas.</w:t>
            </w:r>
          </w:p>
          <w:p w14:paraId="7A6FCEB0" w14:textId="40E98526" w:rsidR="00E02027" w:rsidRPr="00595EE5" w:rsidRDefault="00010DE4">
            <w:pPr>
              <w:jc w:val="both"/>
              <w:rPr>
                <w:szCs w:val="24"/>
              </w:rPr>
            </w:pPr>
            <w:r w:rsidRPr="00595EE5">
              <w:rPr>
                <w:szCs w:val="24"/>
              </w:rPr>
              <w:t>Išanalizavus gyventojų kelionių struktūrą</w:t>
            </w:r>
            <w:r w:rsidR="00CF70C9" w:rsidRPr="00595EE5">
              <w:rPr>
                <w:szCs w:val="24"/>
              </w:rPr>
              <w:t xml:space="preserve"> (</w:t>
            </w:r>
            <w:r w:rsidR="00EF3FA2">
              <w:rPr>
                <w:szCs w:val="24"/>
              </w:rPr>
              <w:t>46</w:t>
            </w:r>
            <w:r w:rsidR="00CF70C9" w:rsidRPr="00595EE5">
              <w:rPr>
                <w:szCs w:val="24"/>
              </w:rPr>
              <w:t xml:space="preserve"> pastaba)</w:t>
            </w:r>
            <w:r w:rsidRPr="00595EE5">
              <w:rPr>
                <w:szCs w:val="24"/>
              </w:rPr>
              <w:t xml:space="preserve"> matyti, kad 2019 m. Panevėžio regione pėsčiomis vykstama mažiau nei vidutiniškai šalyje (atitinkamai 26 proc. ir 31 proc.) Viešuoju transportu (kitu valstybės remiamu transportu) Panevėžio regiono gyventojai naudojosi mažiau nei šalyje – kelionės sudarė 11 proc. regione, kai šalyje – 16 proc. Pastebima, kad Panevėžio regiono gyventojų kelionių </w:t>
            </w:r>
            <w:proofErr w:type="spellStart"/>
            <w:r w:rsidRPr="00595EE5">
              <w:rPr>
                <w:szCs w:val="24"/>
              </w:rPr>
              <w:t>bevariklėmis</w:t>
            </w:r>
            <w:proofErr w:type="spellEnd"/>
            <w:r w:rsidRPr="00595EE5">
              <w:rPr>
                <w:szCs w:val="24"/>
              </w:rPr>
              <w:t xml:space="preserve"> transporto priemonėmis dalis buvo šiek tiek didesnė nei šalyje (atitinkamai 8 proc. ir 5 proc.). Kelionės lengvaisiais automobiliais, motociklais, motoroleriai – didžiausia kelionių struktūros dalis tiek šalyje (43 proc.), tiek ir regione (49 proc.), tačiau regiono gyventojų tarpe pastarasis kelionės būdas labiau paplitęs nei šalyje. </w:t>
            </w:r>
          </w:p>
          <w:p w14:paraId="2E593AA3" w14:textId="2D4C8939" w:rsidR="00E02027" w:rsidRPr="00595EE5" w:rsidRDefault="00010DE4">
            <w:pPr>
              <w:jc w:val="both"/>
              <w:textAlignment w:val="baseline"/>
              <w:rPr>
                <w:szCs w:val="24"/>
              </w:rPr>
            </w:pPr>
            <w:r w:rsidRPr="00595EE5">
              <w:rPr>
                <w:szCs w:val="24"/>
              </w:rPr>
              <w:lastRenderedPageBreak/>
              <w:t>Individualių lengvųjų automobilių skaičius</w:t>
            </w:r>
            <w:r w:rsidR="00632F5C" w:rsidRPr="00595EE5">
              <w:rPr>
                <w:szCs w:val="24"/>
              </w:rPr>
              <w:t xml:space="preserve"> (84 pastaba)</w:t>
            </w:r>
            <w:r w:rsidRPr="00595EE5">
              <w:rPr>
                <w:szCs w:val="24"/>
              </w:rPr>
              <w:t xml:space="preserve"> 2017–2021 m. Panevėžio regione augo panašiu tempu kaip ir šalyje: pokytis regione sudarė 19,3 proc. nuo 96938 automobilių 2017 m., šalyje pokytis  20,4 proc. nuo 1175340 automobilių. Analizuojamu laikotarpiu labiausiai augo individualių lengvųjų automobilių skaičius Klaipėdos regione (22,7 proc. nuo 132079), Panevėžio regione augimas mažiausias regionų tarpe. Savivaldybėse labiausiai individualių lengvųjų automobilių skaičius augo Panevėžio r. (26,9 proc. nuo 17177), Kupiškio r. (23,2 proc. nuo 7835) bei Pasvalio r. (22,5 proc. nuo 10617) savivaldybėse, mažiausiai – Panevėžio m. savivaldybėje (13,5 proc. nuo 36882 automobilių skaičiaus). Individualių lengvųjų automobilių skaičius, tenkantis 1000-ui gyventojų </w:t>
            </w:r>
            <w:r w:rsidR="001F7D2F" w:rsidRPr="00595EE5">
              <w:rPr>
                <w:szCs w:val="24"/>
              </w:rPr>
              <w:t>(</w:t>
            </w:r>
            <w:r w:rsidR="00EF3FA2">
              <w:rPr>
                <w:szCs w:val="24"/>
              </w:rPr>
              <w:t>77</w:t>
            </w:r>
            <w:r w:rsidR="001F7D2F" w:rsidRPr="00595EE5">
              <w:rPr>
                <w:szCs w:val="24"/>
              </w:rPr>
              <w:t xml:space="preserve"> pastaba)</w:t>
            </w:r>
            <w:r w:rsidRPr="00595EE5">
              <w:rPr>
                <w:szCs w:val="24"/>
              </w:rPr>
              <w:t xml:space="preserve"> 2017–2021 m. laikotarpiu šalyje padidėjo 86 automobiliais 1000-ui gyventojų, Panevėžio regione – 100 automobilių 1000-ui gyventojų. Didžiausias pokytis analizuojamu laikotarpiu fiksuotas Tauragės ir Marijampolės regionuose (individualių lengvų automobilių 1000-ui gyventojų atitinkamai teko daugiau 123 ir 119 vnt.), mažiausias – Vilniaus regione (1000-ui gyventojų teko 73 individualiais lengvaisiais automobiliais daugiau). Regiono savivaldybių tarpe 2017 – 2021 m. laikotarpiu labiausiai individualių lengvųjų automobilių skaičius 10000-ui gyventojų išaugo Panevėžio r. (138 automobiliais). Kupiškio r. (137 automobiliais) ir Pasvalio r. (132 automobiliai) savivaldybėse, mažiausias pokytis – Panevėžio m. savivaldybėje (padaugėjo 62 automobiliais). Daugiausia individualių lengvųjų automobilių 1000-ui gyventojų 2021 m. teko Tauragės regiono gyventojams (589 vnt.), mažiausiai - Vilniaus regiono gyventojams (447 vnt.). Panevėžio regiono gyventojams 2021 m. teko 543 individualūs lengvieji automobiliai – daugiausia šalies didžiųjų miestų regionų tarpe bei daugiau nei šalyje.</w:t>
            </w:r>
          </w:p>
          <w:p w14:paraId="302B4D11" w14:textId="77777777" w:rsidR="00E02027" w:rsidRPr="00595EE5" w:rsidRDefault="00E02027">
            <w:pPr>
              <w:jc w:val="both"/>
              <w:textAlignment w:val="baseline"/>
              <w:rPr>
                <w:sz w:val="22"/>
                <w:szCs w:val="22"/>
                <w:highlight w:val="green"/>
              </w:rPr>
            </w:pPr>
          </w:p>
          <w:p w14:paraId="08385474" w14:textId="77777777" w:rsidR="00E02027" w:rsidRPr="00595EE5" w:rsidRDefault="00010DE4">
            <w:pPr>
              <w:jc w:val="center"/>
              <w:textAlignment w:val="baseline"/>
              <w:rPr>
                <w:color w:val="222222"/>
                <w:szCs w:val="24"/>
                <w:highlight w:val="green"/>
              </w:rPr>
            </w:pPr>
            <w:r w:rsidRPr="00595EE5">
              <w:rPr>
                <w:noProof/>
                <w:lang w:eastAsia="lt-LT"/>
              </w:rPr>
              <w:drawing>
                <wp:inline distT="0" distB="0" distL="0" distR="0" wp14:anchorId="615DB30C" wp14:editId="62AACA45">
                  <wp:extent cx="4914900" cy="2826068"/>
                  <wp:effectExtent l="0" t="0" r="0" b="0"/>
                  <wp:docPr id="1734989030" name="Paveikslėlis 17349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14900" cy="2826068"/>
                          </a:xfrm>
                          <a:prstGeom prst="rect">
                            <a:avLst/>
                          </a:prstGeom>
                        </pic:spPr>
                      </pic:pic>
                    </a:graphicData>
                  </a:graphic>
                </wp:inline>
              </w:drawing>
            </w:r>
            <w:r w:rsidRPr="00595EE5">
              <w:br/>
            </w:r>
            <w:r w:rsidRPr="00595EE5">
              <w:rPr>
                <w:b/>
                <w:bCs/>
                <w:szCs w:val="24"/>
              </w:rPr>
              <w:t>14 pav. Individualių lengvųjų automobilių skaičius, tenkantis 1000-ui gyventojų.</w:t>
            </w:r>
            <w:r w:rsidRPr="00595EE5">
              <w:rPr>
                <w:szCs w:val="24"/>
              </w:rPr>
              <w:t xml:space="preserve"> Šaltinis: </w:t>
            </w:r>
            <w:r w:rsidRPr="00D3595A">
              <w:rPr>
                <w:szCs w:val="24"/>
              </w:rPr>
              <w:t>Valstybės duomenų agentūra</w:t>
            </w:r>
          </w:p>
          <w:p w14:paraId="740CA05B" w14:textId="7189E252" w:rsidR="00E02027" w:rsidRPr="00595EE5" w:rsidRDefault="00010DE4">
            <w:pPr>
              <w:ind w:firstLine="57"/>
              <w:jc w:val="both"/>
              <w:textAlignment w:val="baseline"/>
              <w:rPr>
                <w:color w:val="222222"/>
                <w:szCs w:val="24"/>
              </w:rPr>
            </w:pPr>
            <w:r w:rsidRPr="00595EE5">
              <w:rPr>
                <w:szCs w:val="24"/>
              </w:rPr>
              <w:lastRenderedPageBreak/>
              <w:br/>
            </w:r>
            <w:r w:rsidRPr="00595EE5">
              <w:rPr>
                <w:color w:val="222222"/>
                <w:szCs w:val="24"/>
              </w:rPr>
              <w:t>Lietuvos Respublikos susisiekimo ministerijos pateikiamais duomenimis</w:t>
            </w:r>
            <w:r w:rsidR="000641D5" w:rsidRPr="00595EE5">
              <w:rPr>
                <w:color w:val="222222"/>
                <w:szCs w:val="24"/>
              </w:rPr>
              <w:t xml:space="preserve"> (</w:t>
            </w:r>
            <w:r w:rsidR="00EF3FA2">
              <w:rPr>
                <w:color w:val="222222"/>
                <w:szCs w:val="24"/>
              </w:rPr>
              <w:t>78</w:t>
            </w:r>
            <w:r w:rsidR="000641D5" w:rsidRPr="00595EE5">
              <w:rPr>
                <w:color w:val="222222"/>
                <w:szCs w:val="24"/>
              </w:rPr>
              <w:t xml:space="preserve"> pastaba)</w:t>
            </w:r>
            <w:r w:rsidRPr="00595EE5">
              <w:rPr>
                <w:color w:val="222222"/>
                <w:szCs w:val="24"/>
              </w:rPr>
              <w:t xml:space="preserve">, 2023 m. kovo 1 d. Panevėžio regione M1 ir N1 automobilių buvo 440 vnt. arba 3,3 proc. šalyje registruotų elektromobilių skaičiaus (13281 </w:t>
            </w:r>
            <w:r w:rsidR="0000012E" w:rsidRPr="00595EE5">
              <w:rPr>
                <w:color w:val="222222"/>
                <w:szCs w:val="24"/>
              </w:rPr>
              <w:t>vnt.</w:t>
            </w:r>
            <w:r w:rsidRPr="00595EE5">
              <w:rPr>
                <w:color w:val="222222"/>
                <w:szCs w:val="24"/>
              </w:rPr>
              <w:t xml:space="preserve">). Minėtu laikotarpiu didžiausia dalis šalyje registruotų elektromobilių buvo Vilniaus (52,4 proc.), Kauno (20,2 proc.), Klaipėdos (12,1 proc.) ir Šiaulių (4,1 proc.) regionuose, mažiausia </w:t>
            </w:r>
            <w:r w:rsidR="0000012E">
              <w:rPr>
                <w:color w:val="222222"/>
                <w:szCs w:val="24"/>
              </w:rPr>
              <w:t>–</w:t>
            </w:r>
            <w:r w:rsidRPr="00595EE5">
              <w:rPr>
                <w:color w:val="222222"/>
                <w:szCs w:val="24"/>
              </w:rPr>
              <w:t xml:space="preserve"> Marijampolės ir Tauragės regionuose (po 1,2 proc.). Panevėžio regione, lyginant su didžiųjų miestų regionais, individualus ekologiškas transportas vystosi lėčiausiai. Regiono savivaldybių tarpe daugiausia elektromobilių fiksuojama regiono centre. </w:t>
            </w:r>
          </w:p>
          <w:p w14:paraId="2370C86F" w14:textId="77777777" w:rsidR="00E02027" w:rsidRPr="00595EE5" w:rsidRDefault="00010DE4">
            <w:pPr>
              <w:jc w:val="center"/>
              <w:textAlignment w:val="baseline"/>
              <w:rPr>
                <w:szCs w:val="24"/>
              </w:rPr>
            </w:pPr>
            <w:r w:rsidRPr="00595EE5">
              <w:br/>
            </w:r>
            <w:r w:rsidRPr="00595EE5">
              <w:rPr>
                <w:sz w:val="18"/>
                <w:szCs w:val="18"/>
              </w:rPr>
              <w:t xml:space="preserve"> </w:t>
            </w:r>
            <w:r w:rsidRPr="00595EE5">
              <w:rPr>
                <w:noProof/>
                <w:lang w:eastAsia="lt-LT"/>
              </w:rPr>
              <w:drawing>
                <wp:inline distT="0" distB="0" distL="0" distR="0" wp14:anchorId="4D1E9D05" wp14:editId="2A7AAE7F">
                  <wp:extent cx="3853295" cy="2311977"/>
                  <wp:effectExtent l="0" t="0" r="0" b="0"/>
                  <wp:docPr id="1472794628" name="Paveikslėlis 147279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794628"/>
                          <pic:cNvPicPr/>
                        </pic:nvPicPr>
                        <pic:blipFill>
                          <a:blip r:embed="rId32">
                            <a:extLst>
                              <a:ext uri="{28A0092B-C50C-407E-A947-70E740481C1C}">
                                <a14:useLocalDpi xmlns:a14="http://schemas.microsoft.com/office/drawing/2010/main" val="0"/>
                              </a:ext>
                            </a:extLst>
                          </a:blip>
                          <a:stretch>
                            <a:fillRect/>
                          </a:stretch>
                        </pic:blipFill>
                        <pic:spPr>
                          <a:xfrm>
                            <a:off x="0" y="0"/>
                            <a:ext cx="3853295" cy="2311977"/>
                          </a:xfrm>
                          <a:prstGeom prst="rect">
                            <a:avLst/>
                          </a:prstGeom>
                        </pic:spPr>
                      </pic:pic>
                    </a:graphicData>
                  </a:graphic>
                </wp:inline>
              </w:drawing>
            </w:r>
            <w:r w:rsidRPr="00595EE5">
              <w:br/>
            </w:r>
            <w:r w:rsidRPr="00595EE5">
              <w:rPr>
                <w:b/>
                <w:szCs w:val="24"/>
              </w:rPr>
              <w:t>15 pav.</w:t>
            </w:r>
            <w:r w:rsidRPr="00595EE5">
              <w:rPr>
                <w:b/>
                <w:bCs/>
                <w:szCs w:val="24"/>
              </w:rPr>
              <w:t xml:space="preserve"> 2023-03-01 elektromobilių (M1+N1) skaičius savivaldybėse.</w:t>
            </w:r>
            <w:r w:rsidRPr="00595EE5">
              <w:rPr>
                <w:szCs w:val="24"/>
              </w:rPr>
              <w:t xml:space="preserve"> Šaltinis</w:t>
            </w:r>
            <w:r w:rsidRPr="00D3595A">
              <w:rPr>
                <w:szCs w:val="24"/>
              </w:rPr>
              <w:t>: Lietuvos Respublikos susisiekimo ministerija</w:t>
            </w:r>
          </w:p>
          <w:p w14:paraId="38C60A17" w14:textId="77777777" w:rsidR="00E02027" w:rsidRPr="00595EE5" w:rsidRDefault="00E02027">
            <w:pPr>
              <w:jc w:val="both"/>
              <w:textAlignment w:val="baseline"/>
              <w:rPr>
                <w:szCs w:val="24"/>
              </w:rPr>
            </w:pPr>
          </w:p>
          <w:p w14:paraId="207DDDF0" w14:textId="7B1C7464" w:rsidR="00E02027" w:rsidRPr="00595EE5" w:rsidRDefault="00010DE4">
            <w:pPr>
              <w:jc w:val="both"/>
              <w:textAlignment w:val="baseline"/>
              <w:rPr>
                <w:szCs w:val="24"/>
              </w:rPr>
            </w:pPr>
            <w:r w:rsidRPr="00595EE5">
              <w:rPr>
                <w:szCs w:val="24"/>
              </w:rPr>
              <w:t>Remiantis Viešosios įstaigos Lietuvos energetikos agentūra (toliau – Agentūra) 2021 metais atliktu Lietuvos savivaldybių darnios energetikos plėtros vertinimu pagal savivaldybių pasiektą pažangą atsinaujinančių energijos išteklių naudojimo skatinimo ir energijos vartojimo efektyvumo didinimo srityse</w:t>
            </w:r>
            <w:r w:rsidR="005A090D" w:rsidRPr="00595EE5">
              <w:rPr>
                <w:szCs w:val="24"/>
              </w:rPr>
              <w:t xml:space="preserve"> (</w:t>
            </w:r>
            <w:r w:rsidR="00EF3FA2">
              <w:rPr>
                <w:szCs w:val="24"/>
              </w:rPr>
              <w:t>79</w:t>
            </w:r>
            <w:r w:rsidR="005A090D" w:rsidRPr="00595EE5">
              <w:rPr>
                <w:szCs w:val="24"/>
              </w:rPr>
              <w:t xml:space="preserve"> pastaba)</w:t>
            </w:r>
            <w:r w:rsidRPr="00595EE5">
              <w:rPr>
                <w:szCs w:val="24"/>
              </w:rPr>
              <w:t xml:space="preserve">. Vertinimo metu paaiškėjo, kad pagal elektromobilių skaičių, tenkantį 1000-iui gyventojų (maksimalus balų skaičius pagal šį kriterijų – 5), Panevėžio regiono savivaldybių tarpe, daugiausia elektromobilių teko Panevėžio miesto ir Panevėžio rajono savivaldybėms (1000-ui gyventojų atitinkamai teko 0,96 ir 0,86 elektromobilio), mažiausia - Pasvalio ir Kupiškio r. savivaldybių gyventojams (atitinkamai 0,18 ir 0,37 automobilio 1000-ui gyventojų). Penkių balų vertinimo sistemoje Panevėžio miesto, Panevėžio, Biržų, Rokiškio rajonų savivaldybėms skirtas 1 balas, likusioms regiono savivaldybėms  </w:t>
            </w:r>
            <w:r w:rsidR="00CC1020">
              <w:rPr>
                <w:szCs w:val="24"/>
              </w:rPr>
              <w:t>–</w:t>
            </w:r>
            <w:r w:rsidRPr="00595EE5">
              <w:rPr>
                <w:szCs w:val="24"/>
              </w:rPr>
              <w:t xml:space="preserve"> po 0,5 balo. Palyginimui 2021 m. 1000-ui gyventojų Vilniaus miesto savivaldybėje teko 4,92 elektromobilio (balų skalėje ši savivaldybė įvertinta 5), Kauno miesto savivaldybėje </w:t>
            </w:r>
            <w:r w:rsidR="0000012E">
              <w:rPr>
                <w:szCs w:val="24"/>
              </w:rPr>
              <w:t>–</w:t>
            </w:r>
            <w:r w:rsidRPr="00595EE5">
              <w:rPr>
                <w:szCs w:val="24"/>
              </w:rPr>
              <w:t xml:space="preserve"> 2,37 elektromobilio (2,5 balo), Klaipėdos miesto savivaldybėje </w:t>
            </w:r>
            <w:r w:rsidR="0000012E">
              <w:rPr>
                <w:szCs w:val="24"/>
              </w:rPr>
              <w:t>–</w:t>
            </w:r>
            <w:r w:rsidRPr="00595EE5">
              <w:rPr>
                <w:szCs w:val="24"/>
              </w:rPr>
              <w:t xml:space="preserve"> 1,59 (2 balai) ir Šiaulių miesto savivaldybėje - 1,03 elektromobilio (1 balas). Minėtame Lietuvos savivaldybių darnios energetikos plėtros vertinime pateikiamas elektromobilių įkrovimo stotelių skaičiaus 2021 m. (1000-ui savivaldybės gyventojų) skirtumai šalies savivaldybėse lyginant su 2020 m. Didžiausias elektromobilių įkrovimo stotelių skaičiaus padidėjimas Panevėžio </w:t>
            </w:r>
            <w:r w:rsidRPr="00595EE5">
              <w:rPr>
                <w:szCs w:val="24"/>
              </w:rPr>
              <w:lastRenderedPageBreak/>
              <w:t xml:space="preserve">regiono savivaldybių tarpe matomas Rokiškio r. (0,110 automobilio 1000-ui savivaldybės gyventojų), Pasvalio r. (0,092 automobilio), mažiausias </w:t>
            </w:r>
            <w:r w:rsidR="0000012E">
              <w:rPr>
                <w:szCs w:val="24"/>
              </w:rPr>
              <w:t>–</w:t>
            </w:r>
            <w:r w:rsidRPr="00595EE5">
              <w:rPr>
                <w:szCs w:val="24"/>
              </w:rPr>
              <w:t xml:space="preserve"> Kupiškio r. (0,003 automobilio 1000-ui savivaldybės gyventojų) bei Panevėžio m. (0,026 automobilio) savivaldybėse. Didžiausias šio rodiklio pokytis šalyje 2021</w:t>
            </w:r>
            <w:r w:rsidR="0000012E">
              <w:rPr>
                <w:szCs w:val="24"/>
              </w:rPr>
              <w:t>–</w:t>
            </w:r>
            <w:r w:rsidRPr="00595EE5">
              <w:rPr>
                <w:szCs w:val="24"/>
              </w:rPr>
              <w:t xml:space="preserve">2020 m. buvo Birštono  savivaldybėje (0,498 automobilio), mažiausias </w:t>
            </w:r>
            <w:r w:rsidR="0000012E">
              <w:rPr>
                <w:szCs w:val="24"/>
              </w:rPr>
              <w:t>–</w:t>
            </w:r>
            <w:r w:rsidRPr="00595EE5">
              <w:rPr>
                <w:szCs w:val="24"/>
              </w:rPr>
              <w:t xml:space="preserve"> Joniškio r. savivaldybėje (0,001 automobilio).</w:t>
            </w:r>
          </w:p>
          <w:p w14:paraId="17B801E7" w14:textId="32618FA2" w:rsidR="00E02027" w:rsidRPr="00595EE5" w:rsidRDefault="00010DE4">
            <w:pPr>
              <w:jc w:val="both"/>
              <w:textAlignment w:val="baseline"/>
              <w:rPr>
                <w:szCs w:val="24"/>
              </w:rPr>
            </w:pPr>
            <w:r w:rsidRPr="00595EE5">
              <w:rPr>
                <w:szCs w:val="24"/>
              </w:rPr>
              <w:t>Transportas šiuo metu yra vienas pagrindinių taršos šaltinių. 70 proc. teršalų į aplinką Lietuvoje išmetama iš automobilių. Didėjant taršaus autotransporto srautui, blogėja aplinkos oro kokybė. Šiltnamio efektą sukeliančių dujų išmetimai 1 gyventojui - gyventojų kelionių įtaka (lengvųjų automobilių, motociklų, mopedų ir viešojo transporto naudojimas) 2019 m. Panevėžio regione buvo 1,57 tCO2/gyv., šalyje šis rodiklis – 1,42 tCO2/gyv.</w:t>
            </w:r>
            <w:r w:rsidR="005A090D" w:rsidRPr="00595EE5">
              <w:rPr>
                <w:szCs w:val="24"/>
              </w:rPr>
              <w:t xml:space="preserve"> (8</w:t>
            </w:r>
            <w:r w:rsidR="00EF3FA2">
              <w:rPr>
                <w:szCs w:val="24"/>
              </w:rPr>
              <w:t>0</w:t>
            </w:r>
            <w:r w:rsidR="005A090D" w:rsidRPr="00595EE5">
              <w:rPr>
                <w:szCs w:val="24"/>
              </w:rPr>
              <w:t xml:space="preserve"> pastaba)</w:t>
            </w:r>
            <w:r w:rsidRPr="00595EE5">
              <w:rPr>
                <w:szCs w:val="24"/>
              </w:rPr>
              <w:t>. </w:t>
            </w:r>
          </w:p>
          <w:p w14:paraId="092DB9DD" w14:textId="4828644A" w:rsidR="00E02027" w:rsidRPr="00595EE5" w:rsidRDefault="00010DE4">
            <w:pPr>
              <w:jc w:val="both"/>
              <w:rPr>
                <w:szCs w:val="24"/>
              </w:rPr>
            </w:pPr>
            <w:r w:rsidRPr="00595EE5">
              <w:rPr>
                <w:szCs w:val="24"/>
              </w:rPr>
              <w:t>Gyventojų dalis, kuriems sudaryta galimybė naudotis viešuoju transportu tinkamu laiku</w:t>
            </w:r>
            <w:r w:rsidR="005A090D" w:rsidRPr="00595EE5">
              <w:rPr>
                <w:szCs w:val="24"/>
              </w:rPr>
              <w:t xml:space="preserve"> (</w:t>
            </w:r>
            <w:r w:rsidR="00EF3FA2">
              <w:rPr>
                <w:szCs w:val="24"/>
              </w:rPr>
              <w:t>46</w:t>
            </w:r>
            <w:r w:rsidR="005A090D" w:rsidRPr="00595EE5">
              <w:rPr>
                <w:szCs w:val="24"/>
              </w:rPr>
              <w:t xml:space="preserve"> pastaba)</w:t>
            </w:r>
            <w:r w:rsidRPr="00595EE5">
              <w:rPr>
                <w:szCs w:val="24"/>
              </w:rPr>
              <w:t xml:space="preserve"> 2019 m. regione sudarė 71 proc., kai šalyje – 77 proc. Regiono savivaldybių tarpe tik Panevėžio miesto savivaldybėje 100 proc. savivaldybės gyventojų sudaryta galimybė naudotis viešuoju transportu tinkamu laiku. </w:t>
            </w:r>
          </w:p>
          <w:p w14:paraId="3A3FF694" w14:textId="50EDD857" w:rsidR="00E02027" w:rsidRPr="00595EE5" w:rsidRDefault="00010DE4">
            <w:pPr>
              <w:jc w:val="both"/>
              <w:rPr>
                <w:szCs w:val="24"/>
              </w:rPr>
            </w:pPr>
            <w:r w:rsidRPr="00595EE5">
              <w:rPr>
                <w:szCs w:val="24"/>
              </w:rPr>
              <w:t>Keleivių, pervežtų vietinio (miesto ar priemiestinio) reguliaraus susisiekimo maršrutais, skaičius</w:t>
            </w:r>
            <w:r w:rsidR="006E2B83" w:rsidRPr="00595EE5">
              <w:rPr>
                <w:szCs w:val="24"/>
              </w:rPr>
              <w:t xml:space="preserve"> (</w:t>
            </w:r>
            <w:r w:rsidR="00EF3FA2">
              <w:rPr>
                <w:szCs w:val="24"/>
              </w:rPr>
              <w:t>46</w:t>
            </w:r>
            <w:r w:rsidR="006E2B83" w:rsidRPr="00595EE5">
              <w:rPr>
                <w:szCs w:val="24"/>
              </w:rPr>
              <w:t xml:space="preserve"> pastaba)</w:t>
            </w:r>
            <w:r w:rsidRPr="00595EE5">
              <w:rPr>
                <w:szCs w:val="24"/>
              </w:rPr>
              <w:t xml:space="preserve">, tenkantis vienam regiono gyventojui per metus 2014–2018 m.  Panevėžio regione sumažėjo labai neženkliai (0,36 </w:t>
            </w:r>
            <w:proofErr w:type="spellStart"/>
            <w:r w:rsidRPr="00595EE5">
              <w:rPr>
                <w:szCs w:val="24"/>
              </w:rPr>
              <w:t>asm</w:t>
            </w:r>
            <w:proofErr w:type="spellEnd"/>
            <w:r w:rsidRPr="00595EE5">
              <w:rPr>
                <w:szCs w:val="24"/>
              </w:rPr>
              <w:t xml:space="preserve">. nuo 47,39 </w:t>
            </w:r>
            <w:proofErr w:type="spellStart"/>
            <w:r w:rsidRPr="00595EE5">
              <w:rPr>
                <w:szCs w:val="24"/>
              </w:rPr>
              <w:t>asm</w:t>
            </w:r>
            <w:proofErr w:type="spellEnd"/>
            <w:r w:rsidRPr="00595EE5">
              <w:rPr>
                <w:szCs w:val="24"/>
              </w:rPr>
              <w:t xml:space="preserve">. 2014 m.). Tuo tarpu šalyje stebimas 11,56 </w:t>
            </w:r>
            <w:proofErr w:type="spellStart"/>
            <w:r w:rsidRPr="00595EE5">
              <w:rPr>
                <w:szCs w:val="24"/>
              </w:rPr>
              <w:t>asm</w:t>
            </w:r>
            <w:proofErr w:type="spellEnd"/>
            <w:r w:rsidRPr="00595EE5">
              <w:rPr>
                <w:szCs w:val="24"/>
              </w:rPr>
              <w:t xml:space="preserve">. sumažėjimas tuo pačiu laikotarpiu (142,27 </w:t>
            </w:r>
            <w:proofErr w:type="spellStart"/>
            <w:r w:rsidRPr="00595EE5">
              <w:rPr>
                <w:szCs w:val="24"/>
              </w:rPr>
              <w:t>asm</w:t>
            </w:r>
            <w:proofErr w:type="spellEnd"/>
            <w:r w:rsidRPr="00595EE5">
              <w:rPr>
                <w:szCs w:val="24"/>
              </w:rPr>
              <w:t>. 2014 m.). </w:t>
            </w:r>
          </w:p>
          <w:p w14:paraId="42E35472" w14:textId="77777777" w:rsidR="00E02027" w:rsidRPr="00595EE5" w:rsidRDefault="00010DE4">
            <w:pPr>
              <w:jc w:val="both"/>
              <w:rPr>
                <w:szCs w:val="24"/>
              </w:rPr>
            </w:pPr>
            <w:r w:rsidRPr="00595EE5">
              <w:rPr>
                <w:szCs w:val="24"/>
              </w:rPr>
              <w:t xml:space="preserve">Viešojo transporto paslaugas Panevėžio regione vykdo: UAB „Panevėžio autobusų parkas“, UAB „Biržų autobusų parkas“, UAB „Kupiškio autobusų parkas“, UAB „Pasvalio autobusų parkas“ ir UAB „Rokiškio autobusų parkas“. Viešojo transporto srityje 2014-2020 ES fondų programavimo laikotarpiu, Panevėžio regiono savivaldybės įgyvendinimo ES fondų lėšomis finansuojamus projektus, kurie leido nedidele dalimi atnaujinti viešojo transporto paslaugoms teikti naudojamą transporto priemonių parką, t. y., taršias viešojo transporto priemones pakeitė naujomis, ekologiškesnėmis. Įgyvendintos tokios priemonės kaip Nr. 04.5.1-TID-V-517 “Miesto viešojo transporto priemonių parko atnaujinimas” bei Nr. 04.5.1-TID-R-518 “Vietinio susisiekimo viešojo transporto priemonių parko atnaujinimas”. 2020 m. Panevėžio m. savivaldybė įsigijo 12 </w:t>
            </w:r>
            <w:proofErr w:type="spellStart"/>
            <w:r w:rsidRPr="00595EE5">
              <w:rPr>
                <w:szCs w:val="24"/>
              </w:rPr>
              <w:t>žemagrindžių</w:t>
            </w:r>
            <w:proofErr w:type="spellEnd"/>
            <w:r w:rsidRPr="00595EE5">
              <w:rPr>
                <w:szCs w:val="24"/>
              </w:rPr>
              <w:t xml:space="preserve"> autobusų, varomų suslėgtomis gamtinėmis dujomis. Kitose Panevėžio regiono savivaldybėse viešojo transporto parkas nebuvo atnaujintas ekologiškomis ar (ir) mažiau taršiomis transporto priemonėmis. Senas viešojo transporto parkas nėra pritaikytas asmenų su negalia poreikiams, t. y., nesudaro galimybės judėti judėjimo negalią turintiems asmenims. Aplinka taip pat nesudaro galimybės savarankiškai judėti naudojantis viešuoju transportu: didelė dalis stotelių nėra pritaikytos šios tikslinės grupės poreikiams net ir regiono centre. Rajoninėse savivaldybėse asmenims su negalia pritaikyti autobusai gan reti, tačiau savivaldybėms įsigijus reikiamas transporto priemones lieka nesutvarkytos stotelės.</w:t>
            </w:r>
          </w:p>
          <w:p w14:paraId="262B7A99" w14:textId="4B95DC80" w:rsidR="00E02027" w:rsidRPr="00595EE5" w:rsidRDefault="00010DE4">
            <w:pPr>
              <w:jc w:val="both"/>
              <w:rPr>
                <w:szCs w:val="24"/>
              </w:rPr>
            </w:pPr>
            <w:r w:rsidRPr="00595EE5">
              <w:rPr>
                <w:szCs w:val="24"/>
              </w:rPr>
              <w:t>Lietuvos gyventojų mobilumo tyrime</w:t>
            </w:r>
            <w:r w:rsidR="006E2B83" w:rsidRPr="00595EE5">
              <w:rPr>
                <w:szCs w:val="24"/>
              </w:rPr>
              <w:t xml:space="preserve"> (</w:t>
            </w:r>
            <w:r w:rsidR="00A94A0F">
              <w:rPr>
                <w:szCs w:val="24"/>
              </w:rPr>
              <w:t>81</w:t>
            </w:r>
            <w:r w:rsidR="006E2B83" w:rsidRPr="00595EE5">
              <w:rPr>
                <w:szCs w:val="24"/>
              </w:rPr>
              <w:t xml:space="preserve"> pastaba)</w:t>
            </w:r>
            <w:r w:rsidR="00D15FD0">
              <w:rPr>
                <w:szCs w:val="24"/>
              </w:rPr>
              <w:t xml:space="preserve"> </w:t>
            </w:r>
            <w:r w:rsidRPr="00595EE5">
              <w:rPr>
                <w:szCs w:val="24"/>
              </w:rPr>
              <w:t xml:space="preserve">2020 m. „Pasirengimas regioninio lygmens viešojo transporto paslaugų organizavimo sistemos sukūrimui“ nustatyta, kad veiksmingiausios priemonės, dėl kurių tyrime dalyvavę viešuoju transportu nesinaudojantys respondentai, rinktųsi keliones viešuoju transportu,  būtų: mažesnė kaina, dažnesni reisai, patogumas ir švara bei geresnis tvarkaraščio suderinimas su asmeniniais poreikiais, didesnis patikimumas - mažiau gedimų ir vėlavimų,  vienas bilietas keliaujant keliuose miestuose (savivaldybėse), pritaikymas turintiems judėjimo sunkumų (pvz. esantiems neįgaliojo vežimėlyje, keliaujantiems su vaiku vežimėlyje), regos, klausos, kitą negalią, sveikatos problemų. Vienos iš pagrindinių priežasčių, dėl kurių respondentai negalėjo vykti viešuoju transportu, yra nepatogūs reisų laikai, ilga kelionės trukmė ir transporto priemonių vėlavimai.  Apklausoje respondentai buvo klausiami, ar susidūrė su atvejais, kai ketino keliauti viešuoju transportu, tačiau dėl tam tikrų priežasčių turėjo pakeisti savo planus arba nutraukti kelionę. 699 respondentai (21,9 proc.) atsakė, kad teko susidurti su nesklandumais. Vienos iš pagrindinių priežasčių, dėl kurių respondentai </w:t>
            </w:r>
            <w:r w:rsidRPr="00595EE5">
              <w:rPr>
                <w:szCs w:val="24"/>
              </w:rPr>
              <w:lastRenderedPageBreak/>
              <w:t>negalėjo vykti viešuoju transportu, buvo nepatogūs reisų laikai (265 respondentai), ilga kelionės trukmė (195 respondentai) ir transporto priemonių vėlavimai (143 respondentai).</w:t>
            </w:r>
          </w:p>
          <w:p w14:paraId="6D0B099C" w14:textId="19E5A287" w:rsidR="00E02027" w:rsidRPr="00595EE5" w:rsidRDefault="00010DE4">
            <w:pPr>
              <w:jc w:val="both"/>
              <w:rPr>
                <w:szCs w:val="24"/>
              </w:rPr>
            </w:pPr>
            <w:r w:rsidRPr="00595EE5">
              <w:rPr>
                <w:szCs w:val="24"/>
              </w:rPr>
              <w:t>Panevėžio miesto savivaldybė, kartu su kitomis 17-ka šalies savivaldybių, pasinaudodamos 2014–2020 m. laikotarpio ES finansavimu, yra parengusi Panevėžio miesto darnaus judumo planą</w:t>
            </w:r>
            <w:r w:rsidR="00A02615" w:rsidRPr="00595EE5">
              <w:rPr>
                <w:szCs w:val="24"/>
              </w:rPr>
              <w:t xml:space="preserve"> (</w:t>
            </w:r>
            <w:r w:rsidR="00A94A0F">
              <w:rPr>
                <w:szCs w:val="24"/>
              </w:rPr>
              <w:t>82</w:t>
            </w:r>
            <w:r w:rsidR="00A02615" w:rsidRPr="00595EE5">
              <w:rPr>
                <w:szCs w:val="24"/>
              </w:rPr>
              <w:t xml:space="preserve"> pastaba)</w:t>
            </w:r>
            <w:r w:rsidRPr="00595EE5">
              <w:rPr>
                <w:szCs w:val="24"/>
              </w:rPr>
              <w:t xml:space="preserve">, kuriame numatomos priemonės, padedančios patenkinti pagrindinius visų susisiekimo sistemos naudotojų judumo poreikius, išvystyti ir integruoti skirtingus susisekimo būdus (prioritetą teikiant viešajam keleiviniam ir </w:t>
            </w:r>
            <w:proofErr w:type="spellStart"/>
            <w:r w:rsidRPr="00595EE5">
              <w:rPr>
                <w:szCs w:val="24"/>
              </w:rPr>
              <w:t>bevarikliam</w:t>
            </w:r>
            <w:proofErr w:type="spellEnd"/>
            <w:r w:rsidRPr="00595EE5">
              <w:rPr>
                <w:szCs w:val="24"/>
              </w:rPr>
              <w:t xml:space="preserve"> / </w:t>
            </w:r>
            <w:proofErr w:type="spellStart"/>
            <w:r w:rsidRPr="00595EE5">
              <w:rPr>
                <w:szCs w:val="24"/>
              </w:rPr>
              <w:t>mažataršiam</w:t>
            </w:r>
            <w:proofErr w:type="spellEnd"/>
            <w:r w:rsidRPr="00595EE5">
              <w:rPr>
                <w:szCs w:val="24"/>
              </w:rPr>
              <w:t xml:space="preserve"> transportui), subalansuotai išnaudoti miesto erdves (susisiekimo infrastruktūrą pritaikant viešajam keleiviniam transportui, pėstiesiems ir dviratininkams), išplėtoti teikiamas transporto paslaugas ir padidinti jų veiksmingumą vadovaujantis darnios plėtros principais, padidinti miesto aplinkos patrauklumą ir eismo saugumą, pagerinti gyvenimo kokybę bei visuomenės sveikatą, sumažinti oro užterštumą, triukšmą, šiltnamio efektą sukeliančių dujų išmetimą, energijos vartojimą ir kt. Darnus judumas dviračiais, pėsčiomis, </w:t>
            </w:r>
            <w:proofErr w:type="spellStart"/>
            <w:r w:rsidRPr="00595EE5">
              <w:rPr>
                <w:szCs w:val="24"/>
              </w:rPr>
              <w:t>paspirtukais</w:t>
            </w:r>
            <w:proofErr w:type="spellEnd"/>
            <w:r w:rsidRPr="00595EE5">
              <w:rPr>
                <w:szCs w:val="24"/>
              </w:rPr>
              <w:t xml:space="preserve"> yra susijęs ir su švaresniu oru, sveikatingumu, ramesniu eismu, daugiau erdvės ir lankstumo gyventojams. Savivaldybių darnios energetikos plėtros pažangos 2021 m. vertinime, nustatyta, kiek 1000-iui kiekvienos savivaldybės gyventojų tenka dviračių takų ilgio (maksimalus balų skaičius pagal šį kriterijų – 6). Remiantis šio vertinimo duomenimis, visų Panevėžio regiono savivaldybių, išskyrus Panevėžio miesto savivaldybę, 1000-iui gyventojų 2021 m. teko 0–0,5 km dviračių takų ilgio. Panevėžio miesto 1000-iui savivaldybės gyventojų 2021 m. teko 1,056 km dviračių takų ilgio, kai geriausiai pagal šį rodiklį įvertintai savivaldybei (Birštono) teko 5,572 km dviračių takų ilgio 1000-iui savivaldybės gyventojų. </w:t>
            </w:r>
          </w:p>
          <w:p w14:paraId="5B7C9131" w14:textId="591EF6EC" w:rsidR="00E02027" w:rsidRPr="00595EE5" w:rsidRDefault="00010DE4">
            <w:pPr>
              <w:jc w:val="both"/>
              <w:rPr>
                <w:szCs w:val="24"/>
              </w:rPr>
            </w:pPr>
            <w:r w:rsidRPr="00595EE5">
              <w:rPr>
                <w:szCs w:val="24"/>
              </w:rPr>
              <w:t xml:space="preserve">Pastebima, kad susidomėjimas alternatyviomis transporto priemonėmis auga. Savivaldybėms įgyvendinant 2014-2020 m. ES fondų investicijų veiksmų programos priemonę Nr. </w:t>
            </w:r>
            <w:r w:rsidRPr="00595EE5">
              <w:rPr>
                <w:color w:val="000000"/>
                <w:szCs w:val="24"/>
              </w:rPr>
              <w:t xml:space="preserve">04.5.1-TID-R-516 „Pėsčiųjų ir dviračių takų rekonstrukcija ir plėtra“, </w:t>
            </w:r>
            <w:r w:rsidRPr="00595EE5">
              <w:rPr>
                <w:szCs w:val="24"/>
              </w:rPr>
              <w:t>regione 2017-2021 m. laikotarpiu dviračių takų padaugėjo 14,1</w:t>
            </w:r>
            <w:r w:rsidR="00664A91" w:rsidRPr="00595EE5">
              <w:rPr>
                <w:szCs w:val="24"/>
              </w:rPr>
              <w:t xml:space="preserve"> (</w:t>
            </w:r>
            <w:r w:rsidR="00A94A0F">
              <w:rPr>
                <w:szCs w:val="24"/>
              </w:rPr>
              <w:t>83</w:t>
            </w:r>
            <w:r w:rsidR="00664A91" w:rsidRPr="00595EE5">
              <w:rPr>
                <w:szCs w:val="24"/>
              </w:rPr>
              <w:t xml:space="preserve"> pastaba)</w:t>
            </w:r>
            <w:r w:rsidRPr="00595EE5">
              <w:rPr>
                <w:szCs w:val="24"/>
              </w:rPr>
              <w:t xml:space="preserve"> km. (išsamiau dviračių takų plėtra išanalizuota turizmo ir kultūros dalyje). Pastaraisiais metais atsirado nauja susisiekimo priemonė  - </w:t>
            </w:r>
            <w:proofErr w:type="spellStart"/>
            <w:r w:rsidRPr="00595EE5">
              <w:rPr>
                <w:szCs w:val="24"/>
              </w:rPr>
              <w:t>paspirtukai</w:t>
            </w:r>
            <w:proofErr w:type="spellEnd"/>
            <w:r w:rsidRPr="00595EE5">
              <w:rPr>
                <w:szCs w:val="24"/>
              </w:rPr>
              <w:t xml:space="preserve">. Nepaisant investicijų visose regiono savivaldybėse, galimybės judėti darniai savivaldybėse yra nevienodos. Pastebima, kad infrastruktūros išvystymas judėti darniai sudaro galimybes pagrinde regiono centre: Panevėžyje 2021-2022 m. laikotarpyje išpopuliarėjo </w:t>
            </w:r>
            <w:proofErr w:type="spellStart"/>
            <w:r w:rsidRPr="00595EE5">
              <w:rPr>
                <w:szCs w:val="24"/>
              </w:rPr>
              <w:t>paspirtukų</w:t>
            </w:r>
            <w:proofErr w:type="spellEnd"/>
            <w:r w:rsidRPr="00595EE5">
              <w:rPr>
                <w:szCs w:val="24"/>
              </w:rPr>
              <w:t xml:space="preserve"> nuomos paslauga, taip pat teikiamos dviračių nuomos paslaugos.</w:t>
            </w:r>
          </w:p>
          <w:p w14:paraId="54DAF7D1" w14:textId="5B5EB8A4" w:rsidR="00E02027" w:rsidRPr="00595EE5" w:rsidRDefault="00010DE4">
            <w:pPr>
              <w:jc w:val="both"/>
              <w:rPr>
                <w:szCs w:val="24"/>
              </w:rPr>
            </w:pPr>
            <w:proofErr w:type="spellStart"/>
            <w:r w:rsidRPr="00595EE5">
              <w:rPr>
                <w:szCs w:val="24"/>
              </w:rPr>
              <w:t>Skaitmenizacijos</w:t>
            </w:r>
            <w:proofErr w:type="spellEnd"/>
            <w:r w:rsidRPr="00595EE5">
              <w:rPr>
                <w:szCs w:val="24"/>
              </w:rPr>
              <w:t xml:space="preserve"> lygis transporto srityje žemas. VĮ </w:t>
            </w:r>
            <w:r w:rsidR="00CC1020">
              <w:rPr>
                <w:szCs w:val="24"/>
              </w:rPr>
              <w:t>„</w:t>
            </w:r>
            <w:r w:rsidRPr="00595EE5">
              <w:rPr>
                <w:szCs w:val="24"/>
              </w:rPr>
              <w:t xml:space="preserve">Regitra” teikia tokias e-paslaugas kaip paslaugos, susijusios su transporto priemonės nuosavybės deklaravimu, transporto priemonių registracija, vairuotojų pažymėjimais, vairavimo egzaminais, išankstine registracija ir t. t. Viešojo transporto srityje 2022 m. pabaigoje regiono savivaldybių tarpe e-paslaugos nėra teikiamos, išskyrus galimybę internetu užsisakyti tarpmiestinio autobuso bilietus. Regiono savivaldybės, organizuoja viešojo transporto paslaugas individualiai, veiksmų tarpusavyje nederina. Vystomos su judumu susijusios sistemos savivaldybėse nėra siejamos su kitomis darnaus judumo priemonėmis (pvz., </w:t>
            </w:r>
            <w:proofErr w:type="spellStart"/>
            <w:r w:rsidRPr="00595EE5">
              <w:rPr>
                <w:szCs w:val="24"/>
              </w:rPr>
              <w:t>bevariklio</w:t>
            </w:r>
            <w:proofErr w:type="spellEnd"/>
            <w:r w:rsidRPr="00595EE5">
              <w:rPr>
                <w:szCs w:val="24"/>
              </w:rPr>
              <w:t xml:space="preserve"> transporto integracija). Keleiviui nėra patogu, kad dėl skirtingų sistemų veikimo skirtingų savivaldybių teritorijose kelionė negali būti apmokėta vienu bilietu. Dėl susisiekimo sistemos trūkumų - judėjimo apribojimų - nutolusiose kaimiškose vietovėse gyvenantys gyventojai patiria socialinę atskirtį. 2018 m. Panevėžio regione buvo 2,21</w:t>
            </w:r>
            <w:r w:rsidR="00664A91" w:rsidRPr="00595EE5">
              <w:rPr>
                <w:szCs w:val="24"/>
              </w:rPr>
              <w:t xml:space="preserve"> (</w:t>
            </w:r>
            <w:r w:rsidR="00A94A0F">
              <w:rPr>
                <w:szCs w:val="24"/>
              </w:rPr>
              <w:t>46</w:t>
            </w:r>
            <w:r w:rsidR="00664A91" w:rsidRPr="00595EE5">
              <w:rPr>
                <w:szCs w:val="24"/>
              </w:rPr>
              <w:t xml:space="preserve"> pastaba)</w:t>
            </w:r>
            <w:r w:rsidRPr="00595EE5">
              <w:rPr>
                <w:szCs w:val="24"/>
              </w:rPr>
              <w:t xml:space="preserve"> proc. daugiau nei šalyje asmenų, kurie jautėsi atskirti nuo visuomenės. Panevėžio regione asmenų, kurie jautėsi atskirti nuo visuomenės dalis yra didžiausia šalies apskričių tarpe po Klaipėdos regiono (12,56 proc.). </w:t>
            </w:r>
          </w:p>
          <w:p w14:paraId="6F61DFCB" w14:textId="77777777" w:rsidR="00E02027" w:rsidRPr="00595EE5" w:rsidRDefault="00E02027">
            <w:pPr>
              <w:jc w:val="both"/>
              <w:rPr>
                <w:szCs w:val="24"/>
                <w:highlight w:val="green"/>
              </w:rPr>
            </w:pPr>
          </w:p>
          <w:p w14:paraId="18D36AE8" w14:textId="77777777" w:rsidR="00E02027" w:rsidRPr="00595EE5" w:rsidRDefault="00010DE4">
            <w:pPr>
              <w:jc w:val="both"/>
              <w:textAlignment w:val="baseline"/>
              <w:rPr>
                <w:i/>
                <w:iCs/>
                <w:szCs w:val="24"/>
              </w:rPr>
            </w:pPr>
            <w:r w:rsidRPr="00595EE5">
              <w:rPr>
                <w:i/>
                <w:szCs w:val="24"/>
              </w:rPr>
              <w:t xml:space="preserve">Apibendrinimas: Panevėžio regionui būdingas augantis lengvųjų automobilių skaičius. Nepakankamas elektromobilių įkrovimo aikštelių tinklas lemia vangią elektromobilių plėtrą. Viešojo transporto priemonių parkas nėra ekologiškas, alternatyviais degalais varomos transporto priemonės iš esmės </w:t>
            </w:r>
            <w:r w:rsidRPr="00595EE5">
              <w:rPr>
                <w:i/>
                <w:szCs w:val="24"/>
              </w:rPr>
              <w:lastRenderedPageBreak/>
              <w:t xml:space="preserve">nenaudojamos. Viešasis transportas ir erdvės nėra pritaikyti </w:t>
            </w:r>
            <w:r w:rsidRPr="00595EE5">
              <w:rPr>
                <w:i/>
                <w:iCs/>
                <w:szCs w:val="24"/>
              </w:rPr>
              <w:t>asmenų su negalia</w:t>
            </w:r>
            <w:r w:rsidRPr="00595EE5">
              <w:rPr>
                <w:i/>
                <w:szCs w:val="24"/>
              </w:rPr>
              <w:t xml:space="preserve"> judėjimui. Didėja savivaldybės ir gyventojų dėmesys alternatyvioms transporto priemonėms, tačiau iki šiol atliktų investicijų nepakanka – sąlygos darniai judėti regiono savivaldybėse netolygios. Transporto srities problemos lemia ir socialinius regiono netolygumus, tam tikrų visuomenės grupių atskirtį. </w:t>
            </w:r>
          </w:p>
          <w:p w14:paraId="01B8F903" w14:textId="77777777" w:rsidR="00E02027" w:rsidRPr="00595EE5" w:rsidRDefault="00E02027">
            <w:pPr>
              <w:jc w:val="both"/>
              <w:textAlignment w:val="baseline"/>
              <w:rPr>
                <w:i/>
                <w:iCs/>
                <w:szCs w:val="24"/>
                <w:highlight w:val="green"/>
              </w:rPr>
            </w:pPr>
          </w:p>
          <w:p w14:paraId="30359A71" w14:textId="77777777" w:rsidR="00E02027" w:rsidRPr="00595EE5" w:rsidRDefault="00010DE4">
            <w:pPr>
              <w:jc w:val="both"/>
              <w:textAlignment w:val="baseline"/>
              <w:rPr>
                <w:b/>
                <w:bCs/>
                <w:szCs w:val="24"/>
              </w:rPr>
            </w:pPr>
            <w:r w:rsidRPr="00595EE5">
              <w:rPr>
                <w:b/>
                <w:bCs/>
                <w:szCs w:val="24"/>
              </w:rPr>
              <w:t>Aplinka </w:t>
            </w:r>
          </w:p>
          <w:p w14:paraId="33D4A15E" w14:textId="24D6A794" w:rsidR="00E02027" w:rsidRPr="00595EE5" w:rsidRDefault="00010DE4">
            <w:pPr>
              <w:jc w:val="both"/>
              <w:textAlignment w:val="baseline"/>
              <w:rPr>
                <w:szCs w:val="24"/>
              </w:rPr>
            </w:pPr>
            <w:r w:rsidRPr="00595EE5">
              <w:rPr>
                <w:szCs w:val="24"/>
              </w:rPr>
              <w:t xml:space="preserve">Atliekų tvarkymas – viena iš svarbiausių aplinkos apsaugos sričių, reguliuojančių gamybos, paskirstymo ir vartojimo produktų sąveiką su gamtine aplinka (dirvožemiu, oru, vandeniu, klimatu). Panevėžio regione atliekų tvarkymą atlieka UAB „Panevėžio regiono atliekų tvarkymo centras“. 2020 metais Panevėžio regiono savivaldybių teritorijose buvo eksploatuojamos 10 didelių gabaritų ir pavojingų atliekų surinkimo aikštelių (toliau </w:t>
            </w:r>
            <w:r w:rsidR="00B54070">
              <w:rPr>
                <w:szCs w:val="24"/>
              </w:rPr>
              <w:t>–</w:t>
            </w:r>
            <w:r w:rsidRPr="00595EE5">
              <w:rPr>
                <w:szCs w:val="24"/>
              </w:rPr>
              <w:t xml:space="preserve"> DGASA). Surinktų ir sutvarkytų atliekų, išskyrus biologiškai skaidžias atliekas, kiekiai 2020 m. didėjo. Per 2020 m. DGASA surinkta 2480 t atliekų, t. y. 24 proc. daugiau negu 2019 m. 2020 m. Panevėžio regiono savivaldybių teritorijose buvo eksploatuojamos 6 biologiškai skaidžių atliekų kompostavimo aikštelės, veikė mišrių komunalinių atliekų perkrovimo stotys (Rokiškio r. ir Biržų r.). Panevėžio regioninio sąvartyno teritorijoje yra įrengtas modernus Mišrių komunalinių atliekų mechaninio - biologinio apdorojimo įrenginys, kuriame atvežtos atliekos dar kartą rūšiuojamos, atskiriant iš jų biologiškai skaidžią dalį, antrines žaliavas, pakuotes ir degias atliekas ir iš biologiškai skaidžių ir degiųjų atliekų gaunama naudinga energija.  Kita UAB „Panevėžio regiono atliekų tvarkymo centras“ ūkinė veikla: sąvartyno nuotekų tvarkymas, Mechaninio biologinio apdorojimo įrenginiai ir jų eksploatacija, augalinės kilmes maisto atliekų, didelių gabaritų; atliekų ir tekstilės tvarkymas. Paruoštų pakartotinai naudoti ir perdirbtų komunalinių atliekų dalis Panevėžio regione 2018 m. sudarė 68,56 proc. surinktų komunalinių atliekų kiekio</w:t>
            </w:r>
            <w:r w:rsidR="002B1661" w:rsidRPr="00595EE5">
              <w:rPr>
                <w:szCs w:val="24"/>
              </w:rPr>
              <w:t xml:space="preserve"> (</w:t>
            </w:r>
            <w:r w:rsidR="00A94A0F">
              <w:rPr>
                <w:szCs w:val="24"/>
              </w:rPr>
              <w:t>84</w:t>
            </w:r>
            <w:r w:rsidR="002B1661" w:rsidRPr="00595EE5">
              <w:rPr>
                <w:szCs w:val="24"/>
              </w:rPr>
              <w:t xml:space="preserve"> pastaba)</w:t>
            </w:r>
            <w:r w:rsidRPr="00595EE5">
              <w:rPr>
                <w:szCs w:val="24"/>
              </w:rPr>
              <w:t>, tačiau 2020 m. rodiklio reikšmė regione sumažėjo ir siekė 55,33 proc. surinktų komunalinių atliekų kiekio (šalyje sumažėjo nuo  56,04 proc. 2018 m. iki 45,94 proc. 2020 m.). Didžiausia paruoštų pakartotinai naudoti ir perdirbtų komunalinių atliekų dalis 2020 m. buvo Alytaus (69,6 proc.) ir Marijampolės (65,2 proc.) regionuose. Panevėžio regiono sąvartynuose šalinamų komunalinių atliekų dalis</w:t>
            </w:r>
            <w:r w:rsidR="002B1661" w:rsidRPr="00595EE5">
              <w:rPr>
                <w:szCs w:val="24"/>
              </w:rPr>
              <w:t xml:space="preserve"> (</w:t>
            </w:r>
            <w:r w:rsidR="00A94A0F">
              <w:rPr>
                <w:szCs w:val="24"/>
              </w:rPr>
              <w:t>84</w:t>
            </w:r>
            <w:r w:rsidR="002B1661" w:rsidRPr="00595EE5">
              <w:rPr>
                <w:szCs w:val="24"/>
              </w:rPr>
              <w:t xml:space="preserve"> pastaba)</w:t>
            </w:r>
            <w:r w:rsidRPr="00595EE5">
              <w:rPr>
                <w:szCs w:val="24"/>
              </w:rPr>
              <w:t xml:space="preserve"> 2020 m. lyginant su 2014 m. sumažėjo 42,6 proc. punkto (šalyje sumažėjo 46,72 proc. punkto), tačiau regionų tarpe sąvartynuose šalinamų komunalinių atliekų dalis 2020 m. buvo viena iš didžiausių (32,8 proc.) Visuomenes informavimas atliekų prevencijos ir tvarkymo klausimais atliekamas pasitelkus radiją, spaudą, internetą, televiziją. Rengiama informacija atsakingo vartojimo temomis, informuojama apie atskiro atliekų surinkimo naudą bei gyventojų galimybes rūšiuoti atliekas, pristatoma komunalinių atliekų tvarkymo sistema, atskiras virtuves/maisto atliekų surinkimas ir jų tvarkymo nauda</w:t>
            </w:r>
            <w:r w:rsidR="002B1661" w:rsidRPr="00595EE5">
              <w:rPr>
                <w:szCs w:val="24"/>
              </w:rPr>
              <w:t xml:space="preserve"> (</w:t>
            </w:r>
            <w:r w:rsidR="00740208">
              <w:rPr>
                <w:szCs w:val="24"/>
              </w:rPr>
              <w:t>85</w:t>
            </w:r>
            <w:r w:rsidR="002B1661" w:rsidRPr="00595EE5">
              <w:rPr>
                <w:szCs w:val="24"/>
              </w:rPr>
              <w:t xml:space="preserve"> pastaba)</w:t>
            </w:r>
            <w:r w:rsidRPr="00595EE5">
              <w:rPr>
                <w:szCs w:val="24"/>
              </w:rPr>
              <w:t xml:space="preserve">.  Kaip pastebi UAB Panevėžio regiono atliekų tvarkymo centro kontrolieriai, atliekų tvarkymo srityse pilietinis sąmoningumas yra žemas, dalis gyventojų vis dar neatsakingai tvarko namų ūkiuose susidariusias atliekas – nesistengia atliekų tinkamai išrūšiuoti ir išmesti į atitinkamas atliekų surinkimo priemones. </w:t>
            </w:r>
          </w:p>
          <w:p w14:paraId="7F3F52AF" w14:textId="26297399" w:rsidR="00E02027" w:rsidRPr="00595EE5" w:rsidRDefault="00010DE4">
            <w:pPr>
              <w:jc w:val="both"/>
              <w:textAlignment w:val="baseline"/>
              <w:rPr>
                <w:strike/>
                <w:szCs w:val="24"/>
              </w:rPr>
            </w:pPr>
            <w:r w:rsidRPr="00595EE5">
              <w:rPr>
                <w:szCs w:val="24"/>
              </w:rPr>
              <w:t>Gyventojų, aprūpinamų geriamojo vandens tiekimo paslaugomis, dalis, palyginti su visais gyventojais 2020 m. regione buvo 79,0 proc.</w:t>
            </w:r>
            <w:r w:rsidR="00D22190" w:rsidRPr="00595EE5">
              <w:rPr>
                <w:szCs w:val="24"/>
              </w:rPr>
              <w:t xml:space="preserve"> (</w:t>
            </w:r>
            <w:r w:rsidR="00740208">
              <w:rPr>
                <w:szCs w:val="24"/>
              </w:rPr>
              <w:t>74</w:t>
            </w:r>
            <w:r w:rsidR="00D22190" w:rsidRPr="00595EE5">
              <w:rPr>
                <w:szCs w:val="24"/>
              </w:rPr>
              <w:t xml:space="preserve"> pastaba)</w:t>
            </w:r>
            <w:r w:rsidRPr="00595EE5">
              <w:rPr>
                <w:szCs w:val="24"/>
              </w:rPr>
              <w:t xml:space="preserve">, kai šalyje </w:t>
            </w:r>
            <w:r w:rsidR="00B54070">
              <w:rPr>
                <w:szCs w:val="24"/>
              </w:rPr>
              <w:t>–</w:t>
            </w:r>
            <w:r w:rsidRPr="00595EE5">
              <w:rPr>
                <w:szCs w:val="24"/>
              </w:rPr>
              <w:t xml:space="preserve"> 82,4 proc. Regiono savivaldybių tarpe didžiausia šio rodiklio reikšmė buvo Panevėžio m. savivaldybėje (104,2 proc.), kai Kupiškio r. ir Biržų r. savivaldybėse rodiklio reikšmė buvo šiek tiek didesnė nei 52 proc. Panaši situacija 2020 m. buvo ir nuotekų tvarkymo srityje. Gyventojų, aprūpinamų centralizuotai teikiamomis nuotekų tvarkymo paslaugomis, dalis, palyginti su visais gyventojais regione buvo 72,2 proc., šalyje – 76,3 proc. Panevėžio m. savivaldybės visiems gyventojams užtikrinamos centralizuotai teikiamos nuotekos tvarkymo paslaugos, tačiau minėta paslauga prieinama mažiau nei pusei Kupiškio r. ir Pasvalio r. savivaldybių gyventojų (atitinkamai 44 proc. ir 46,7 proc.).</w:t>
            </w:r>
            <w:r w:rsidRPr="00595EE5">
              <w:rPr>
                <w:i/>
                <w:iCs/>
                <w:szCs w:val="24"/>
              </w:rPr>
              <w:t xml:space="preserve"> </w:t>
            </w:r>
            <w:r w:rsidRPr="00595EE5">
              <w:rPr>
                <w:szCs w:val="24"/>
              </w:rPr>
              <w:t xml:space="preserve">Neišvystytas viešųjų nuotekų tvarkymo paslaugų teikimas mažo </w:t>
            </w:r>
            <w:r w:rsidRPr="00595EE5">
              <w:rPr>
                <w:szCs w:val="24"/>
              </w:rPr>
              <w:lastRenderedPageBreak/>
              <w:t>gyventojų tankumo gyvenvietėse.</w:t>
            </w:r>
            <w:r w:rsidRPr="00595EE5">
              <w:rPr>
                <w:i/>
                <w:iCs/>
                <w:szCs w:val="24"/>
              </w:rPr>
              <w:t xml:space="preserve"> </w:t>
            </w:r>
            <w:r w:rsidRPr="00595EE5">
              <w:rPr>
                <w:szCs w:val="24"/>
              </w:rPr>
              <w:t>Gyvenvietėse, kuriose gyventojų tankumas yra mažas, centralizuotų nuotekų tvarkymo sistemų plėtra yra lėta, kadangi centralizuotųjų nuotekų įrenginiai reikalauja sąlyginai didelių įrenginių išlaikymo sąnaudų.</w:t>
            </w:r>
          </w:p>
          <w:p w14:paraId="3B5404FA" w14:textId="77777777" w:rsidR="00E02027" w:rsidRPr="00595EE5" w:rsidRDefault="00010DE4">
            <w:pPr>
              <w:jc w:val="both"/>
              <w:textAlignment w:val="baseline"/>
              <w:rPr>
                <w:szCs w:val="24"/>
              </w:rPr>
            </w:pPr>
            <w:r w:rsidRPr="00595EE5">
              <w:rPr>
                <w:szCs w:val="24"/>
              </w:rPr>
              <w:t>Panevėžio regione 2020 m. be valymo išleistų paviršinių nuotekų dalis nevalytų paviršinių nuotekų kiekio sudarė 5,1 proc., kai šalyje šio rodiklio reikšmė analizuojamu laikotarpiu buvo 46,6 proc. Paviršinių nuotekų bendras kiekis, be nereikalaujančių valymo nuotekų (išvalytos, nepakankamai išvalytos ir neišvalytos) regione buvo 287,86 tūkst. m</w:t>
            </w:r>
            <w:r w:rsidRPr="00595EE5">
              <w:rPr>
                <w:szCs w:val="24"/>
                <w:vertAlign w:val="superscript"/>
              </w:rPr>
              <w:t>3</w:t>
            </w:r>
            <w:r w:rsidRPr="00595EE5">
              <w:rPr>
                <w:szCs w:val="24"/>
              </w:rPr>
              <w:t>/metus, šalyje – 21555,85 tūkst. m</w:t>
            </w:r>
            <w:r w:rsidRPr="00595EE5">
              <w:rPr>
                <w:szCs w:val="24"/>
                <w:vertAlign w:val="superscript"/>
              </w:rPr>
              <w:t>3</w:t>
            </w:r>
            <w:r w:rsidRPr="00595EE5">
              <w:rPr>
                <w:szCs w:val="24"/>
              </w:rPr>
              <w:t>/metus. Nevalytų paviršinių nuotekų kiekis regiono savivaldybėse buvo 14,77 tūkst. m</w:t>
            </w:r>
            <w:r w:rsidRPr="00595EE5">
              <w:rPr>
                <w:szCs w:val="24"/>
                <w:vertAlign w:val="superscript"/>
              </w:rPr>
              <w:t>3</w:t>
            </w:r>
            <w:r w:rsidRPr="00595EE5">
              <w:rPr>
                <w:szCs w:val="24"/>
              </w:rPr>
              <w:t>/metus, šalyje šio rodiklio reikšmė – 10042,37 tūkst. m</w:t>
            </w:r>
            <w:r w:rsidRPr="00595EE5">
              <w:rPr>
                <w:szCs w:val="24"/>
                <w:vertAlign w:val="superscript"/>
              </w:rPr>
              <w:t>3</w:t>
            </w:r>
            <w:r w:rsidRPr="00595EE5">
              <w:rPr>
                <w:szCs w:val="24"/>
              </w:rPr>
              <w:t>/metus. </w:t>
            </w:r>
          </w:p>
          <w:p w14:paraId="214FB8F9" w14:textId="77777777" w:rsidR="00E02027" w:rsidRPr="00595EE5" w:rsidRDefault="00E02027">
            <w:pPr>
              <w:ind w:firstLine="57"/>
              <w:jc w:val="both"/>
              <w:textAlignment w:val="baseline"/>
              <w:rPr>
                <w:szCs w:val="24"/>
              </w:rPr>
            </w:pPr>
          </w:p>
          <w:p w14:paraId="0A77ED3F" w14:textId="358CD99A" w:rsidR="00E02027" w:rsidRPr="00595EE5" w:rsidRDefault="00010DE4">
            <w:pPr>
              <w:jc w:val="both"/>
              <w:rPr>
                <w:szCs w:val="24"/>
              </w:rPr>
            </w:pPr>
            <w:r w:rsidRPr="00595EE5">
              <w:rPr>
                <w:szCs w:val="24"/>
              </w:rPr>
              <w:t xml:space="preserve">Vienas iš pagrindinių oro taršos šaltinių yra pastatų šildymui skirtos šilumos energijos gavyba, kurios didesnius poreikius nulemia energetiškai neefektyvūs daugiabučiai gyvenamieji namai ir viešieji pastatai. Remiantis </w:t>
            </w:r>
            <w:r w:rsidRPr="00595EE5">
              <w:rPr>
                <w:szCs w:val="24"/>
                <w:shd w:val="clear" w:color="auto" w:fill="FFFFFF"/>
              </w:rPr>
              <w:t xml:space="preserve">Lietuvos Respublikos aplinkos ministerijos Aplinkos projektų valdymo agentūros 2023 m. </w:t>
            </w:r>
            <w:r w:rsidRPr="00595EE5">
              <w:rPr>
                <w:szCs w:val="24"/>
              </w:rPr>
              <w:t>duomenimis</w:t>
            </w:r>
            <w:r w:rsidR="00D22190" w:rsidRPr="00595EE5">
              <w:rPr>
                <w:szCs w:val="24"/>
              </w:rPr>
              <w:t xml:space="preserve"> (</w:t>
            </w:r>
            <w:r w:rsidR="00146DC8">
              <w:rPr>
                <w:szCs w:val="24"/>
              </w:rPr>
              <w:t>86</w:t>
            </w:r>
            <w:r w:rsidR="00D22190" w:rsidRPr="00595EE5">
              <w:rPr>
                <w:szCs w:val="24"/>
              </w:rPr>
              <w:t xml:space="preserve"> pastaba)</w:t>
            </w:r>
            <w:r w:rsidRPr="00595EE5">
              <w:rPr>
                <w:szCs w:val="24"/>
              </w:rPr>
              <w:t>, Panevėžio m. sav.  pagal renovuotų daugiabučių dalį užėmė 2 vietą (renovuota 45,7 proc.) ir nusileido tik Birštono sav. (60 proc.). Panevėžio m. sav. faktiškai pasiektas skaičiuojamųjų šiluminės energijos sąnaudų mažėjimas 57,6 proc., vidutiniškai prieš renovaciją 264 kWh/m</w:t>
            </w:r>
            <w:r w:rsidRPr="00595EE5">
              <w:rPr>
                <w:szCs w:val="24"/>
                <w:vertAlign w:val="superscript"/>
              </w:rPr>
              <w:t>2</w:t>
            </w:r>
            <w:r w:rsidRPr="00595EE5">
              <w:rPr>
                <w:szCs w:val="24"/>
              </w:rPr>
              <w:t>, vidutiniškai po renovacijos 108,4 kWh/m</w:t>
            </w:r>
            <w:r w:rsidRPr="00595EE5">
              <w:rPr>
                <w:szCs w:val="24"/>
                <w:vertAlign w:val="superscript"/>
              </w:rPr>
              <w:t>2</w:t>
            </w:r>
            <w:r w:rsidRPr="00595EE5">
              <w:rPr>
                <w:szCs w:val="24"/>
              </w:rPr>
              <w:t xml:space="preserve">  (šalies vidurkis 63,7 proc.), išmetamo ŠESD kiekio sumažėjimas - 74,7 t (67,6 t CO</w:t>
            </w:r>
            <w:r w:rsidRPr="00595EE5">
              <w:rPr>
                <w:szCs w:val="24"/>
                <w:vertAlign w:val="superscript"/>
              </w:rPr>
              <w:t>2</w:t>
            </w:r>
            <w:r w:rsidRPr="00595EE5">
              <w:rPr>
                <w:szCs w:val="24"/>
              </w:rPr>
              <w:t xml:space="preserve"> </w:t>
            </w:r>
            <w:proofErr w:type="spellStart"/>
            <w:r w:rsidRPr="00595EE5">
              <w:rPr>
                <w:szCs w:val="24"/>
              </w:rPr>
              <w:t>ekv</w:t>
            </w:r>
            <w:proofErr w:type="spellEnd"/>
            <w:r w:rsidRPr="00595EE5">
              <w:rPr>
                <w:szCs w:val="24"/>
              </w:rPr>
              <w:t xml:space="preserve">./metus). </w:t>
            </w:r>
            <w:r w:rsidRPr="00595EE5">
              <w:rPr>
                <w:szCs w:val="24"/>
                <w:shd w:val="clear" w:color="auto" w:fill="FFFFFF"/>
              </w:rPr>
              <w:t xml:space="preserve">Palyginus su kitomis savivaldybėmis pagal renovuotų daugiabučių dalį, šeštą vietą užėmė Biržų r. sav. (29,4 proc.), vienuoliktą vietą – Kupiškio r. sav. (21,8 proc.). </w:t>
            </w:r>
            <w:r w:rsidRPr="00595EE5">
              <w:rPr>
                <w:szCs w:val="24"/>
              </w:rPr>
              <w:t>Nors 4 iš 6 Panevėžio regiono savivaldybių renovacijos procesas viršija šalies bendrą vidurkį (12,0 proc.), tačiau Rokiškio r. sav. (5,4 proc.) ir Pasvalio r. sav. (5,3 proc.) situacija yra viena prasčiausių šalyje.</w:t>
            </w:r>
          </w:p>
          <w:p w14:paraId="35D5339F" w14:textId="2516EB56" w:rsidR="00E02027" w:rsidRPr="00595EE5" w:rsidRDefault="00010DE4">
            <w:pPr>
              <w:jc w:val="both"/>
              <w:rPr>
                <w:szCs w:val="24"/>
              </w:rPr>
            </w:pPr>
            <w:r w:rsidRPr="00595EE5">
              <w:rPr>
                <w:szCs w:val="24"/>
              </w:rPr>
              <w:t>2019 m. šiltnamio efektą sukeliančių dujų (toliau – ŠESD) išmetimas 1 gyventojui – gyventojų kelionių įtaka (lengvųjų automobilių, motociklų, mopedų ir viešojo transporto naudojimas)</w:t>
            </w:r>
            <w:r w:rsidR="00D22190" w:rsidRPr="00595EE5">
              <w:rPr>
                <w:szCs w:val="24"/>
              </w:rPr>
              <w:t xml:space="preserve"> (</w:t>
            </w:r>
            <w:r w:rsidR="00146DC8">
              <w:rPr>
                <w:szCs w:val="24"/>
              </w:rPr>
              <w:t>87</w:t>
            </w:r>
            <w:r w:rsidR="00D22190" w:rsidRPr="00595EE5">
              <w:rPr>
                <w:szCs w:val="24"/>
              </w:rPr>
              <w:t xml:space="preserve"> pastaba)</w:t>
            </w:r>
            <w:r w:rsidRPr="00595EE5">
              <w:rPr>
                <w:szCs w:val="24"/>
              </w:rPr>
              <w:t xml:space="preserve"> sudarė 1,57 tCO2e / gyv. ir buvo didesnis už šalies (1,42 tCO2e / gyv.), tai rodo, kad Panevėžio regione didelis taršių automobilių skaičius. 2017-2021 m. laikotarpiu individualių lengvųjų automobilių skaičius, tenkantis 1 tūkst. gyventojų</w:t>
            </w:r>
            <w:r w:rsidR="00D22190" w:rsidRPr="00595EE5">
              <w:rPr>
                <w:szCs w:val="24"/>
              </w:rPr>
              <w:t xml:space="preserve"> (</w:t>
            </w:r>
            <w:r w:rsidR="00146DC8">
              <w:rPr>
                <w:szCs w:val="24"/>
              </w:rPr>
              <w:t>88</w:t>
            </w:r>
            <w:r w:rsidR="00D22190" w:rsidRPr="00595EE5">
              <w:rPr>
                <w:szCs w:val="24"/>
              </w:rPr>
              <w:t xml:space="preserve"> pastaba)</w:t>
            </w:r>
            <w:r w:rsidRPr="00595EE5">
              <w:rPr>
                <w:szCs w:val="24"/>
              </w:rPr>
              <w:t xml:space="preserve"> didėjo nuo 443 (2017 m.) iki 543 (2021 m.). Daugiausiai  individualių lengvųjų automobilių 1 tūkst. gyventojų 2021 m. teko Tauragės regione (589), mažiausiai  - Vilniaus regione (447)  Pagal kuro rūšį Panevėžio regione didžioji dalis transporto priemonių yra varomos dyzelinu</w:t>
            </w:r>
            <w:r w:rsidR="00D22190" w:rsidRPr="00595EE5">
              <w:rPr>
                <w:szCs w:val="24"/>
              </w:rPr>
              <w:t xml:space="preserve"> (</w:t>
            </w:r>
            <w:r w:rsidR="00146DC8">
              <w:rPr>
                <w:szCs w:val="24"/>
              </w:rPr>
              <w:t>89</w:t>
            </w:r>
            <w:r w:rsidR="00D22190" w:rsidRPr="00595EE5">
              <w:rPr>
                <w:szCs w:val="24"/>
              </w:rPr>
              <w:t xml:space="preserve"> pastaba)</w:t>
            </w:r>
            <w:r w:rsidRPr="00595EE5">
              <w:rPr>
                <w:szCs w:val="24"/>
              </w:rPr>
              <w:t xml:space="preserve">. ŠESD mažėjimą padėtų užtikrinti ne tik ekologiško viešojo transporto ir </w:t>
            </w:r>
            <w:proofErr w:type="spellStart"/>
            <w:r w:rsidRPr="00595EE5">
              <w:rPr>
                <w:szCs w:val="24"/>
              </w:rPr>
              <w:t>bevariklio</w:t>
            </w:r>
            <w:proofErr w:type="spellEnd"/>
            <w:r w:rsidRPr="00595EE5">
              <w:rPr>
                <w:szCs w:val="24"/>
              </w:rPr>
              <w:t xml:space="preserve"> transporto infrastruktūros plėtra, bet ir elektromobilių skaičiaus didėjimas. 2023 m. kovo 1 d. VĮ „Regitra“</w:t>
            </w:r>
            <w:r w:rsidR="009449B6" w:rsidRPr="00595EE5">
              <w:rPr>
                <w:szCs w:val="24"/>
              </w:rPr>
              <w:t xml:space="preserve"> (</w:t>
            </w:r>
            <w:r w:rsidR="00146DC8">
              <w:rPr>
                <w:szCs w:val="24"/>
              </w:rPr>
              <w:t>78</w:t>
            </w:r>
            <w:r w:rsidR="009449B6" w:rsidRPr="00595EE5">
              <w:rPr>
                <w:szCs w:val="24"/>
              </w:rPr>
              <w:t xml:space="preserve"> pastaba)</w:t>
            </w:r>
            <w:r w:rsidRPr="00595EE5">
              <w:rPr>
                <w:szCs w:val="24"/>
              </w:rPr>
              <w:t xml:space="preserve"> duomenimis,  Lietuvoje iš viso buvo užregistruota 8 066 elektromobiliai (grynieji), iš jų Panevėžio regione 440 (Panevėžio m. sav.  – 230, Panevėžio r. sav. – 94, Rokiškio r. sav. – 47, Biržų r. sav.– 37, Kupiškio r. sav. - 18, Pasvalio r. sav. - 14). Šalyje 1 000 gyventojų teko 2,8 elektromobilio, o regione –  2,1 elektromobilio. </w:t>
            </w:r>
          </w:p>
          <w:p w14:paraId="4F2A3B45" w14:textId="77777777" w:rsidR="00E02027" w:rsidRPr="00595EE5" w:rsidRDefault="00010DE4">
            <w:pPr>
              <w:jc w:val="both"/>
              <w:rPr>
                <w:szCs w:val="24"/>
              </w:rPr>
            </w:pPr>
            <w:r w:rsidRPr="00595EE5">
              <w:rPr>
                <w:szCs w:val="24"/>
              </w:rPr>
              <w:t xml:space="preserve">Panevėžio regiono savivaldybės vykdo aplinkos oro, triukšmo, dirvožemio, paviršinių vandenų, želdynų ir kraštovaizdžio stebėseną, vadovaudamosi patvirtintomis savivaldybių aplinkos monitoringo programomis. Aplinkos taršos monitoringo ir kontrolės priemonių stiprinimas, nuolatinis ir </w:t>
            </w:r>
            <w:r w:rsidRPr="00595EE5">
              <w:rPr>
                <w:iCs/>
                <w:szCs w:val="24"/>
              </w:rPr>
              <w:t>operatyvus oro taršos fiksavimas bei kitos kontrolės priemonės taip pat prisideda prie oro taršos mažinimo.</w:t>
            </w:r>
          </w:p>
          <w:p w14:paraId="22309E1C" w14:textId="77777777" w:rsidR="00E02027" w:rsidRPr="00595EE5" w:rsidRDefault="00010DE4">
            <w:pPr>
              <w:jc w:val="both"/>
              <w:textAlignment w:val="baseline"/>
              <w:rPr>
                <w:szCs w:val="24"/>
              </w:rPr>
            </w:pPr>
            <w:r w:rsidRPr="00595EE5">
              <w:rPr>
                <w:szCs w:val="24"/>
              </w:rPr>
              <w:t xml:space="preserve">Remiantis Europos aplinkos agentūros ir </w:t>
            </w:r>
            <w:r w:rsidRPr="00595EE5">
              <w:rPr>
                <w:color w:val="000000"/>
                <w:szCs w:val="24"/>
              </w:rPr>
              <w:t xml:space="preserve">Valstybės duomenų agentūros </w:t>
            </w:r>
            <w:r w:rsidRPr="00595EE5">
              <w:rPr>
                <w:szCs w:val="24"/>
              </w:rPr>
              <w:t>gyventojų surašymo duomenimis blogiausias santykis tarp nepralaidžių dangų ir žaliosios infrastruktūros buvo Vilniaus (7/3), Tauragės (7/3), Telšių (6/4) ir Panevėžio (6/4) regionuose, o geriausias – Utenos regione (4/6), tai rodo, kad želdynų yra nepakankama arba jie yra fragmentuoti. Atsiranda pavojus dėl didesnio nelaidžių dangų kiekio, pvz. užliejimai, atsirandantys dėl krituliams nelaidžių dangų, karščio salų formavimas ir blogėjanti gyvenimo kokybė.</w:t>
            </w:r>
          </w:p>
          <w:p w14:paraId="3E2E5C0F" w14:textId="23266F79" w:rsidR="00E02027" w:rsidRPr="00595EE5" w:rsidRDefault="00010DE4">
            <w:pPr>
              <w:jc w:val="both"/>
              <w:textAlignment w:val="baseline"/>
              <w:rPr>
                <w:szCs w:val="24"/>
              </w:rPr>
            </w:pPr>
            <w:r w:rsidRPr="00595EE5">
              <w:rPr>
                <w:szCs w:val="24"/>
              </w:rPr>
              <w:lastRenderedPageBreak/>
              <w:t xml:space="preserve">Remiantis Lietuvos geologijos tarnybos, </w:t>
            </w:r>
            <w:r w:rsidRPr="00595EE5">
              <w:rPr>
                <w:color w:val="000000"/>
                <w:szCs w:val="24"/>
              </w:rPr>
              <w:t xml:space="preserve">Valstybės duomenų agentūros </w:t>
            </w:r>
            <w:r w:rsidRPr="00595EE5">
              <w:rPr>
                <w:szCs w:val="24"/>
              </w:rPr>
              <w:t>gyventojų surašymo duomenimis 2021 m. Panevėžio regione potencialių taršos židinių tankumas (vnt. / km</w:t>
            </w:r>
            <w:r w:rsidRPr="00595EE5">
              <w:rPr>
                <w:szCs w:val="24"/>
                <w:vertAlign w:val="superscript"/>
              </w:rPr>
              <w:t>2</w:t>
            </w:r>
            <w:r w:rsidRPr="00595EE5">
              <w:rPr>
                <w:szCs w:val="24"/>
              </w:rPr>
              <w:t>) 300 gyv. km</w:t>
            </w:r>
            <w:r w:rsidRPr="00595EE5">
              <w:rPr>
                <w:szCs w:val="24"/>
                <w:vertAlign w:val="superscript"/>
              </w:rPr>
              <w:t>2</w:t>
            </w:r>
            <w:r w:rsidRPr="00595EE5">
              <w:rPr>
                <w:szCs w:val="24"/>
              </w:rPr>
              <w:t xml:space="preserve"> ir didesnio tankumo ir aplinkinėje teritorijoje (iki 2 km.) buvo didesnis nei šalyje (atitinkamai  0,71 vnt. / km</w:t>
            </w:r>
            <w:r w:rsidRPr="00595EE5">
              <w:rPr>
                <w:szCs w:val="24"/>
                <w:vertAlign w:val="superscript"/>
              </w:rPr>
              <w:t>2</w:t>
            </w:r>
            <w:r w:rsidRPr="00595EE5">
              <w:rPr>
                <w:szCs w:val="24"/>
              </w:rPr>
              <w:t xml:space="preserve"> ir 0,64 vnt. / km</w:t>
            </w:r>
            <w:r w:rsidRPr="00595EE5">
              <w:rPr>
                <w:szCs w:val="24"/>
                <w:vertAlign w:val="superscript"/>
              </w:rPr>
              <w:t>2</w:t>
            </w:r>
            <w:r w:rsidRPr="00595EE5">
              <w:rPr>
                <w:szCs w:val="24"/>
              </w:rPr>
              <w:t>), aukštesnė potencialių taršos židinių koncentracija buvo Vilniaus regione (0,81 vnt. / km</w:t>
            </w:r>
            <w:r w:rsidRPr="00595EE5">
              <w:rPr>
                <w:szCs w:val="24"/>
                <w:vertAlign w:val="superscript"/>
              </w:rPr>
              <w:t>2</w:t>
            </w:r>
            <w:r w:rsidRPr="00595EE5">
              <w:rPr>
                <w:szCs w:val="24"/>
              </w:rPr>
              <w:t>) ir Utenos regione (0,75 vnt. / km</w:t>
            </w:r>
            <w:r w:rsidRPr="00595EE5">
              <w:rPr>
                <w:szCs w:val="24"/>
                <w:vertAlign w:val="superscript"/>
              </w:rPr>
              <w:t>2</w:t>
            </w:r>
            <w:r w:rsidRPr="00595EE5">
              <w:rPr>
                <w:szCs w:val="24"/>
              </w:rPr>
              <w:t>). Lietuvos geologijos tarnybos prie Aplinkos ministerijos duomenimis, 2022 m. Lietuvoje  buvo daugiau kaip 13 tūkst. potencialių taršos šaltinių, o Panevėžio regione - daugiau kaip 1,7 tūkst. Daugiausia potencialių taršos židinių buvo Rokiškio r. sav., Biržų r. sav. ir Pasvalio r. sav. Didžiausią pavojų kelia apleisti, nebenaudojami, veiklos nebevykdantys objektai, kurių Panevėžio regione buvo daugiau kaip 0,5 tūkst.</w:t>
            </w:r>
            <w:r w:rsidR="009449B6" w:rsidRPr="00595EE5">
              <w:rPr>
                <w:szCs w:val="24"/>
              </w:rPr>
              <w:t xml:space="preserve"> (</w:t>
            </w:r>
            <w:r w:rsidR="00A02377">
              <w:rPr>
                <w:szCs w:val="24"/>
              </w:rPr>
              <w:t>90</w:t>
            </w:r>
            <w:r w:rsidR="009449B6" w:rsidRPr="00595EE5">
              <w:rPr>
                <w:szCs w:val="24"/>
              </w:rPr>
              <w:t xml:space="preserve"> pastaba)</w:t>
            </w:r>
            <w:r w:rsidRPr="00595EE5">
              <w:rPr>
                <w:szCs w:val="24"/>
              </w:rPr>
              <w:t xml:space="preserve"> Taršos židiniai kelia pavojų klimato kaitos sąlygomis intensyvėjant liūtims ir pan.</w:t>
            </w:r>
          </w:p>
          <w:p w14:paraId="138E74A8" w14:textId="162F630D" w:rsidR="00E02027" w:rsidRPr="00595EE5" w:rsidRDefault="00010DE4">
            <w:pPr>
              <w:jc w:val="both"/>
              <w:textAlignment w:val="baseline"/>
              <w:rPr>
                <w:strike/>
                <w:szCs w:val="24"/>
              </w:rPr>
            </w:pPr>
            <w:r w:rsidRPr="00595EE5">
              <w:rPr>
                <w:szCs w:val="24"/>
              </w:rPr>
              <w:t>Priešlaikinės mirtys, priskiriamos ilgalaikiam kietųjų dalelių KD</w:t>
            </w:r>
            <w:r w:rsidRPr="00595EE5">
              <w:rPr>
                <w:szCs w:val="24"/>
                <w:vertAlign w:val="subscript"/>
              </w:rPr>
              <w:t xml:space="preserve">2,5 </w:t>
            </w:r>
            <w:r w:rsidRPr="00595EE5">
              <w:rPr>
                <w:szCs w:val="24"/>
              </w:rPr>
              <w:t>poveikiui, tenkančios 100 000 gyv.</w:t>
            </w:r>
            <w:r w:rsidR="009449B6" w:rsidRPr="00595EE5">
              <w:rPr>
                <w:szCs w:val="24"/>
              </w:rPr>
              <w:t xml:space="preserve"> (</w:t>
            </w:r>
            <w:r w:rsidR="00A02377">
              <w:rPr>
                <w:szCs w:val="24"/>
              </w:rPr>
              <w:t>74</w:t>
            </w:r>
            <w:r w:rsidR="009449B6" w:rsidRPr="00595EE5">
              <w:rPr>
                <w:szCs w:val="24"/>
              </w:rPr>
              <w:t xml:space="preserve"> pastaba)</w:t>
            </w:r>
            <w:r w:rsidRPr="00595EE5">
              <w:rPr>
                <w:szCs w:val="24"/>
              </w:rPr>
              <w:t>, 2019 m. regione buvo mažesnės nei šalyje (atitinkamai 89,0 ir 90,3). Panevėžio regionas yra 6 vietoje pagal šį rodiklį tarp kitų šalies regionų. Savivaldybėms, ypač didžiosioms ir (ar) kuriose veikia taršūs pramonės objektai ir kuriose neigiamą oro taršos poveikį patiria įvairių socialinių ir amžiaus grupių gyventojų skaičius, aktualu nuolat vykdyti stebėjimą (oro užterštumo, priešlaikinių mirčių skaičiui didžiausią poveikį darančiomis kietosiomis dalelėmis KD</w:t>
            </w:r>
            <w:r w:rsidRPr="00595EE5">
              <w:rPr>
                <w:szCs w:val="24"/>
                <w:vertAlign w:val="subscript"/>
              </w:rPr>
              <w:t xml:space="preserve">2,5 </w:t>
            </w:r>
            <w:r w:rsidRPr="00595EE5">
              <w:rPr>
                <w:szCs w:val="24"/>
              </w:rPr>
              <w:t xml:space="preserve">ir kitais aktualiais savivaldybei teršalais, lygiui įvertinti), o ne periodiškai pirkti monitoringo paslaugas, kurios negarantuoja gaunamų duomenų nuoseklumo, atsekamumo, palyginamumo. </w:t>
            </w:r>
          </w:p>
          <w:p w14:paraId="5B1E1643" w14:textId="77777777" w:rsidR="00E02027" w:rsidRPr="00595EE5" w:rsidRDefault="00E02027">
            <w:pPr>
              <w:ind w:firstLine="57"/>
              <w:jc w:val="both"/>
              <w:textAlignment w:val="baseline"/>
              <w:rPr>
                <w:szCs w:val="24"/>
              </w:rPr>
            </w:pPr>
          </w:p>
          <w:p w14:paraId="2C490240" w14:textId="77777777" w:rsidR="00E02027" w:rsidRPr="00595EE5" w:rsidRDefault="00010DE4">
            <w:pPr>
              <w:jc w:val="both"/>
              <w:textAlignment w:val="baseline"/>
              <w:rPr>
                <w:i/>
                <w:iCs/>
                <w:szCs w:val="24"/>
              </w:rPr>
            </w:pPr>
            <w:r w:rsidRPr="00595EE5">
              <w:rPr>
                <w:i/>
                <w:iCs/>
                <w:szCs w:val="24"/>
              </w:rPr>
              <w:t>Apibendrinimas. Panevėžio regionas susiduria su aplinkosaugos problemomis: regionų tarpe sąvartynuose šalinamų komunalinių atliekų dalis 2020 m. buvo viena iš didžiausių, nors paruoštų pakartotinai naudoti ir perdirbtų komunalinių atliekų dalis buvo didesnė nei šalies, tačiau atsiliko nuo kitų regionų,</w:t>
            </w:r>
            <w:r w:rsidRPr="00595EE5">
              <w:rPr>
                <w:szCs w:val="24"/>
              </w:rPr>
              <w:t xml:space="preserve"> </w:t>
            </w:r>
            <w:r w:rsidRPr="00595EE5">
              <w:rPr>
                <w:i/>
                <w:iCs/>
                <w:szCs w:val="24"/>
              </w:rPr>
              <w:t xml:space="preserve">didesnis nei šalyje potencialių taršos židinių tankumas 300 gyv. km2 ir didesnio tankumo ir aplinkinėje teritorijoje (iki 2 km.), blogas nepralaidžių dangų ir žaliosios infrastruktūros santykis, gyventojų, aprūpinamų geriamojo vandens tiekimo paslaugomis, dalis ir gyventojų, aprūpinamų centralizuotai teikiamomis nuotekų tvarkymo paslaugomis, dalis mažesnė nei šalyje, dideli netolygumai tarp regiono savivaldybių, tačiau Panevėžio regiono savivaldybės vykdo aplinkos oro, triukšmo, dirvožemio, paviršinių vandenų, želdynų ir kraštovaizdžio stebėseną. Didėjant visuomenės ekologiniam sąmoningumui, didėja atliekų kiekiai DGSA. Nors Panevėžio regione didelis taršių automobilių skaičius, tačiau </w:t>
            </w:r>
            <w:r w:rsidRPr="00595EE5">
              <w:rPr>
                <w:i/>
                <w:szCs w:val="24"/>
              </w:rPr>
              <w:t xml:space="preserve">daugėjant </w:t>
            </w:r>
            <w:r w:rsidRPr="00595EE5">
              <w:rPr>
                <w:i/>
                <w:iCs/>
                <w:szCs w:val="24"/>
              </w:rPr>
              <w:t>elektromobilių skaičiui, vystoma elektromobilių tinklo plėtra. Sparti daugiabučių namų renovacija prisideda prie energetinio skurdo mažinimo per energijos sutaupymą namų ūkiui.</w:t>
            </w:r>
          </w:p>
          <w:p w14:paraId="07E81909" w14:textId="77777777" w:rsidR="00E02027" w:rsidRPr="00595EE5" w:rsidRDefault="00E02027">
            <w:pPr>
              <w:ind w:firstLine="57"/>
              <w:jc w:val="both"/>
              <w:textAlignment w:val="baseline"/>
              <w:rPr>
                <w:szCs w:val="24"/>
              </w:rPr>
            </w:pPr>
          </w:p>
          <w:p w14:paraId="6E152231" w14:textId="77777777" w:rsidR="00E02027" w:rsidRPr="00595EE5" w:rsidRDefault="00010DE4">
            <w:pPr>
              <w:jc w:val="both"/>
              <w:textAlignment w:val="baseline"/>
              <w:rPr>
                <w:szCs w:val="24"/>
              </w:rPr>
            </w:pPr>
            <w:r w:rsidRPr="00595EE5">
              <w:rPr>
                <w:b/>
                <w:bCs/>
                <w:szCs w:val="24"/>
              </w:rPr>
              <w:t xml:space="preserve">Socialinė </w:t>
            </w:r>
            <w:proofErr w:type="spellStart"/>
            <w:r w:rsidRPr="00595EE5">
              <w:rPr>
                <w:b/>
                <w:bCs/>
                <w:szCs w:val="24"/>
              </w:rPr>
              <w:t>įtrauktis</w:t>
            </w:r>
            <w:proofErr w:type="spellEnd"/>
            <w:r w:rsidRPr="00595EE5">
              <w:rPr>
                <w:szCs w:val="24"/>
              </w:rPr>
              <w:t> </w:t>
            </w:r>
          </w:p>
          <w:p w14:paraId="3BCDAD48" w14:textId="46B84799" w:rsidR="00E02027" w:rsidRPr="00595EE5" w:rsidRDefault="00010DE4">
            <w:pPr>
              <w:jc w:val="both"/>
              <w:textAlignment w:val="baseline"/>
              <w:rPr>
                <w:szCs w:val="24"/>
              </w:rPr>
            </w:pPr>
            <w:r w:rsidRPr="00595EE5">
              <w:rPr>
                <w:szCs w:val="24"/>
              </w:rPr>
              <w:t>Panevėžio regione 2021 m. buvo 29,2 proc. asmenų, gyvenančių skurdo rizikoje ar socialinėje atskirtyje</w:t>
            </w:r>
            <w:r w:rsidR="006E7E3A" w:rsidRPr="00595EE5">
              <w:rPr>
                <w:szCs w:val="24"/>
              </w:rPr>
              <w:t xml:space="preserve"> (</w:t>
            </w:r>
            <w:r w:rsidR="00A02377">
              <w:rPr>
                <w:szCs w:val="24"/>
              </w:rPr>
              <w:t>91</w:t>
            </w:r>
            <w:r w:rsidR="006E7E3A" w:rsidRPr="00595EE5">
              <w:rPr>
                <w:szCs w:val="24"/>
              </w:rPr>
              <w:t xml:space="preserve"> pastaba)</w:t>
            </w:r>
            <w:r w:rsidRPr="00595EE5">
              <w:rPr>
                <w:szCs w:val="24"/>
              </w:rPr>
              <w:t>, šalyje tokių asmenų buvo 24,5. Skurdo rizikos lygis 2018-2022 m. Panevėžio regione buvo didesnis nei šalies. 2022 m. skurdo rizikos lygis</w:t>
            </w:r>
            <w:r w:rsidR="003E2174" w:rsidRPr="00595EE5">
              <w:rPr>
                <w:szCs w:val="24"/>
              </w:rPr>
              <w:t xml:space="preserve"> (</w:t>
            </w:r>
            <w:r w:rsidR="00A02377">
              <w:rPr>
                <w:szCs w:val="24"/>
              </w:rPr>
              <w:t>92</w:t>
            </w:r>
            <w:r w:rsidR="003E2174" w:rsidRPr="00595EE5">
              <w:rPr>
                <w:szCs w:val="24"/>
              </w:rPr>
              <w:t xml:space="preserve"> pastaba)</w:t>
            </w:r>
            <w:r w:rsidRPr="00595EE5">
              <w:rPr>
                <w:szCs w:val="24"/>
              </w:rPr>
              <w:t xml:space="preserve"> Panevėžio regione buvo 26,2 proc., o šalyje 21,2 proc. Didžiausias skurdo rizikos lygis 2018-2022 m. buvo Biržų r. sav.  (33,3 proc.) ir Pasvalio r. sav. (31,1 proc.).  </w:t>
            </w:r>
          </w:p>
          <w:p w14:paraId="5C7D8A2E" w14:textId="77777777" w:rsidR="00E02027" w:rsidRPr="00595EE5" w:rsidRDefault="00010DE4">
            <w:pPr>
              <w:jc w:val="both"/>
              <w:textAlignment w:val="baseline"/>
              <w:rPr>
                <w:szCs w:val="24"/>
              </w:rPr>
            </w:pPr>
            <w:r w:rsidRPr="00595EE5">
              <w:rPr>
                <w:szCs w:val="24"/>
              </w:rPr>
              <w:t xml:space="preserve">2018 m. socialinės rizikos šeimų 1 tūkst. gyventojų Panevėžio regione buvo daugiau nei šalyje (šalyje vidutiniškai 1 tūkst. gyventojų teko 3,3 socialinės rizikos šeimų, Panevėžio regione – 4,6 socialinės rizikos šeimų). Panevėžio regiono savivaldybių tarpe blogiausia situacija Kupiškio r. sav. (vidutiniškai 1 tūkst. gyventojų teko 8,0 socialinės rizikos šeimų) ir Panevėžio r. sav. (vidutiniškai 1 tūkst. gyventojų teko 6,2 socialinės rizikos šeimų). 2021 m. socialinės pašalpos gavėjų skaičius, tenkantis 1 tūkst. gyventojų Panevėžio regione (36 gavėjai, tenkantys 1 tūkst. gyventojų) buvo ženkliai didesnis nei šalyje (24 gavėjai, tenkantys 1 tūkst. gyventojų) ir didžiausias regionų tarpe. Mažiausias socialinės pašalpos gavėjų skaičius buvo Vilniaus regione (17 gavėjų, tenkančių 1 tūkst. gyventojų) ir Klaipėdos regione (12 gavėjų, tenkančių 1 tūkst. gyventojų).  Palyginti su kiekvienos Panevėžio regiono savivaldybės </w:t>
            </w:r>
            <w:r w:rsidRPr="00595EE5">
              <w:rPr>
                <w:szCs w:val="24"/>
              </w:rPr>
              <w:lastRenderedPageBreak/>
              <w:t>socialinės pašalpos gavėjų skaičiumi 1 tūkst. gyventojų, 2021 m. Rokiškio r. ir Biržų r. savivaldybėse teko daugiau kaip 50 socialinės pašalpos gavėjų. Didesnis už šalies vidurkį socialinės rizikos šeimų bei socialinių pašalpų gavėjų skaičius paaiškina didesnį socialinio būsto poreikį.</w:t>
            </w:r>
          </w:p>
          <w:p w14:paraId="572AFD8C" w14:textId="66CA112A" w:rsidR="00E02027" w:rsidRPr="00595EE5" w:rsidRDefault="00010DE4">
            <w:pPr>
              <w:jc w:val="both"/>
              <w:textAlignment w:val="baseline"/>
              <w:rPr>
                <w:szCs w:val="24"/>
              </w:rPr>
            </w:pPr>
            <w:r w:rsidRPr="00595EE5">
              <w:rPr>
                <w:szCs w:val="24"/>
              </w:rPr>
              <w:t>Senstanti visuomenė lemia auganti paslaugų poreikį. LR Socialinės apsaugos ir darbo ministerijos duomenimis</w:t>
            </w:r>
            <w:r w:rsidR="003E2174" w:rsidRPr="00595EE5">
              <w:rPr>
                <w:szCs w:val="24"/>
              </w:rPr>
              <w:t xml:space="preserve"> (</w:t>
            </w:r>
            <w:r w:rsidR="00A02377">
              <w:rPr>
                <w:szCs w:val="24"/>
              </w:rPr>
              <w:t>93</w:t>
            </w:r>
            <w:r w:rsidR="003E2174" w:rsidRPr="00595EE5">
              <w:rPr>
                <w:szCs w:val="24"/>
              </w:rPr>
              <w:t xml:space="preserve"> pastaba)</w:t>
            </w:r>
            <w:r w:rsidRPr="00595EE5">
              <w:rPr>
                <w:szCs w:val="24"/>
              </w:rPr>
              <w:t xml:space="preserve">, 2020 m. Panevėžio regione veikė 8 senyvo amžiaus asmenų globos įstaigos: 3 Biržų r. savivaldybėje, po 1 įstaigą Kupiškio, Panevėžio r., Pasvalio r., Rokiškio r. ir Panevėžio m. savivaldybėse. Pagal vietų skaičių didžiausios įstaigos: Panevėžio m. VšĮ Šv. Juozapo globos namai (85), Panevėžio rajono socialinių paslaugų centras (63), Biržų rajono Legailių globos namai (50).  Veikė 5 socialinės globos įstaigos, kurių savininko teises ir pareigas įgyvendina SADM: Kupiškio, Jotainių, </w:t>
            </w:r>
            <w:proofErr w:type="spellStart"/>
            <w:r w:rsidRPr="00595EE5">
              <w:rPr>
                <w:szCs w:val="24"/>
              </w:rPr>
              <w:t>Lavėnų</w:t>
            </w:r>
            <w:proofErr w:type="spellEnd"/>
            <w:r w:rsidRPr="00595EE5">
              <w:rPr>
                <w:szCs w:val="24"/>
              </w:rPr>
              <w:t xml:space="preserve">, </w:t>
            </w:r>
            <w:proofErr w:type="spellStart"/>
            <w:r w:rsidRPr="00595EE5">
              <w:rPr>
                <w:szCs w:val="24"/>
              </w:rPr>
              <w:t>Skemų</w:t>
            </w:r>
            <w:proofErr w:type="spellEnd"/>
            <w:r w:rsidRPr="00595EE5">
              <w:rPr>
                <w:szCs w:val="24"/>
              </w:rPr>
              <w:t xml:space="preserve">  SGN ir A. </w:t>
            </w:r>
            <w:proofErr w:type="spellStart"/>
            <w:r w:rsidRPr="00595EE5">
              <w:rPr>
                <w:szCs w:val="24"/>
              </w:rPr>
              <w:t>Bandzos</w:t>
            </w:r>
            <w:proofErr w:type="spellEnd"/>
            <w:r w:rsidRPr="00595EE5">
              <w:rPr>
                <w:szCs w:val="24"/>
              </w:rPr>
              <w:t xml:space="preserve"> SPN. Visuomenei senėjant, kasmet auga integruotų globos, priežiūros ir slaugos paslaugų poreikis senyvo amžiaus gyventojams. 2021 m. pabaigoje šiose įstaigose gyveno 55 proc. darbingo amžiaus asmenų su negalia (430 asmenys). 19 proc. šių asmenų (83) buvo nustatytas specialusis nuolatinės slaugos poreikis. 45 proc. įstaigų gyventojų buvo senyvo amžiaus asmenys, iš kurių – 41 proc. nustatytas specialusis nuolatinės slaugos poreikis. Tarptautinė patirtis rodo, kad institucinėje globoje, kai įstaigoje gyvena iki kelių šimtų gyventojų, gyvenančiųjų gyvenimo kokybė negali prilygti gyvenimui bendruomenėje, gaunant ten įvairiapusišką kompleksinę pagalbą. Nemaža dalis asmenų su negalia, gyvenančių institucinėje globoje, yra gana savarankiški ir galėtų gyventi savo šeimose arba bendruomenėje, jeigu būtų sukurtos tam reikiamos sąlygos. Šiuo metu pagalbos asmenims su negalia, ypač turintiems psichinę negalią, pagalba bendruomenėje yra nepakankamai išvystyta.  Pašalinus ar sumažinus priežastis dėl kurių asmenims su negalia nesudaromos galimybės jaustis lygiaverčiais visuomenės nariais, pagerės asmenų su negalia gyvenimo kokybė, sumažės jų socialinė atskirtis ir skurdas. Taip pat bus sudarytos galimybės vaikus su negalia ar sunkią negalią prižiūrintiems šeimos nariams, efektyviau derinti darbo ir šeimos įsipareigojimus, asmeninius ir visuomeninius poreikius. </w:t>
            </w:r>
          </w:p>
          <w:p w14:paraId="274DC0D9" w14:textId="77777777" w:rsidR="00E02027" w:rsidRPr="00595EE5" w:rsidRDefault="00010DE4">
            <w:pPr>
              <w:jc w:val="both"/>
              <w:textAlignment w:val="baseline"/>
              <w:rPr>
                <w:szCs w:val="24"/>
              </w:rPr>
            </w:pPr>
            <w:r w:rsidRPr="00595EE5">
              <w:rPr>
                <w:szCs w:val="24"/>
              </w:rPr>
              <w:t xml:space="preserve">Socialinių paslaugų poreikio patenkinimas 2020 m. lyginant su 2019 m. Panevėžio regione sumažėjo (atitinkamai 12 proc. ir 13 proc.), kai šalyje analizuojamu laikotarpiu stebimas socialinių paslaugų poreikio patenkinimo neženklus didėjimas (16 proc. 2020 m. ir 15 proc. 2019 m.). Didžiųjų miestų regionų tarpe Panevėžio regionas buvo nuo galo antras po Klaipėdos regiono. </w:t>
            </w:r>
          </w:p>
          <w:p w14:paraId="6CEC0844" w14:textId="280E1BBB" w:rsidR="00E02027" w:rsidRPr="00595EE5" w:rsidRDefault="00010DE4">
            <w:pPr>
              <w:jc w:val="both"/>
              <w:textAlignment w:val="baseline"/>
              <w:rPr>
                <w:szCs w:val="24"/>
              </w:rPr>
            </w:pPr>
            <w:r w:rsidRPr="00595EE5">
              <w:rPr>
                <w:szCs w:val="24"/>
              </w:rPr>
              <w:t>Perėjimo nuo institucinės globos prie šeimoje ir bendruomenėje teikiamų paslaugų Panevėžio regiono žemėlapio</w:t>
            </w:r>
            <w:r w:rsidR="003E2174" w:rsidRPr="00595EE5">
              <w:rPr>
                <w:szCs w:val="24"/>
              </w:rPr>
              <w:t xml:space="preserve"> (</w:t>
            </w:r>
            <w:r w:rsidR="00A02377">
              <w:rPr>
                <w:szCs w:val="24"/>
              </w:rPr>
              <w:t>94</w:t>
            </w:r>
            <w:r w:rsidR="003E2174" w:rsidRPr="00595EE5">
              <w:rPr>
                <w:szCs w:val="24"/>
              </w:rPr>
              <w:t xml:space="preserve"> pastaba)</w:t>
            </w:r>
            <w:r w:rsidRPr="00595EE5">
              <w:rPr>
                <w:szCs w:val="24"/>
              </w:rPr>
              <w:t xml:space="preserve"> duomenimis darbingo amžiaus asmenų, turinčių psichikos arba intelekto negalią, Panevėžio regiono savivaldybėse buvo 2899. </w:t>
            </w:r>
          </w:p>
          <w:p w14:paraId="360604D3" w14:textId="77777777" w:rsidR="00E02027" w:rsidRDefault="00010DE4">
            <w:pPr>
              <w:pBdr>
                <w:bottom w:val="single" w:sz="6" w:space="8" w:color="EAEAEA"/>
              </w:pBdr>
              <w:shd w:val="clear" w:color="auto" w:fill="FFFFFF"/>
              <w:jc w:val="center"/>
              <w:rPr>
                <w:b/>
                <w:bCs/>
                <w:kern w:val="36"/>
                <w:sz w:val="48"/>
                <w:szCs w:val="48"/>
              </w:rPr>
            </w:pPr>
            <w:r w:rsidRPr="00595EE5">
              <w:rPr>
                <w:b/>
                <w:bCs/>
                <w:kern w:val="36"/>
                <w:sz w:val="48"/>
                <w:szCs w:val="48"/>
              </w:rPr>
              <w:object w:dxaOrig="10860" w:dyaOrig="6840" w14:anchorId="3F850445">
                <v:shape id="_x0000_i1027" type="#_x0000_t75" style="width:351pt;height:221.25pt" o:ole="">
                  <v:imagedata r:id="rId33" o:title=""/>
                </v:shape>
                <o:OLEObject Type="Embed" ProgID="PBrush" ShapeID="_x0000_i1027" DrawAspect="Content" ObjectID="_1805526099" r:id="rId34"/>
              </w:object>
            </w:r>
          </w:p>
          <w:p w14:paraId="1FF3F0B1" w14:textId="7D7FECF4" w:rsidR="00E02027" w:rsidRPr="00466935" w:rsidRDefault="00466935" w:rsidP="00466935">
            <w:pPr>
              <w:pBdr>
                <w:bottom w:val="single" w:sz="6" w:space="8" w:color="EAEAEA"/>
              </w:pBdr>
              <w:shd w:val="clear" w:color="auto" w:fill="FFFFFF"/>
              <w:jc w:val="center"/>
              <w:rPr>
                <w:b/>
                <w:bCs/>
                <w:kern w:val="36"/>
                <w:szCs w:val="24"/>
              </w:rPr>
            </w:pPr>
            <w:r w:rsidRPr="00595EE5">
              <w:rPr>
                <w:b/>
                <w:bCs/>
                <w:kern w:val="36"/>
                <w:szCs w:val="24"/>
              </w:rPr>
              <w:t>16 pav. Žmonių, turinčių psichikos arba intelekto negalią pasiskirstymas savivaldybėse</w:t>
            </w:r>
          </w:p>
          <w:p w14:paraId="133ED57E" w14:textId="77777777" w:rsidR="00E02027" w:rsidRPr="00595EE5" w:rsidRDefault="00010DE4">
            <w:pPr>
              <w:jc w:val="both"/>
              <w:rPr>
                <w:szCs w:val="24"/>
              </w:rPr>
            </w:pPr>
            <w:r w:rsidRPr="00595EE5">
              <w:rPr>
                <w:szCs w:val="24"/>
              </w:rPr>
              <w:t xml:space="preserve">Rengiant žemėlapį identifikuoti poreikiai, kuriems tenkinti Panevėžio regione planuojama sukurti 188 su apgyvendinimo susijusias vietas, 143 vietas užimtumo paslaugoms organizuoti ir teikti. Specializuotas socialinės globos ir slaugos paslaugas numatoma teikti Kupiškio, Jotainių ir </w:t>
            </w:r>
            <w:proofErr w:type="spellStart"/>
            <w:r w:rsidRPr="00595EE5">
              <w:rPr>
                <w:szCs w:val="24"/>
              </w:rPr>
              <w:t>Skemų</w:t>
            </w:r>
            <w:proofErr w:type="spellEnd"/>
            <w:r w:rsidRPr="00595EE5">
              <w:rPr>
                <w:szCs w:val="24"/>
              </w:rPr>
              <w:t xml:space="preserve"> socialinės globos namuose.</w:t>
            </w:r>
          </w:p>
          <w:p w14:paraId="6C911019" w14:textId="77777777" w:rsidR="00E02027" w:rsidRPr="00595EE5" w:rsidRDefault="00E02027">
            <w:pPr>
              <w:pBdr>
                <w:bottom w:val="single" w:sz="6" w:space="8" w:color="EAEAEA"/>
              </w:pBdr>
              <w:shd w:val="clear" w:color="auto" w:fill="FFFFFF"/>
              <w:rPr>
                <w:b/>
                <w:bCs/>
                <w:kern w:val="36"/>
                <w:szCs w:val="24"/>
              </w:rPr>
            </w:pPr>
          </w:p>
          <w:p w14:paraId="14237A4F" w14:textId="77777777" w:rsidR="00E02027" w:rsidRPr="00595EE5" w:rsidRDefault="00010DE4" w:rsidP="003B7130">
            <w:pPr>
              <w:pBdr>
                <w:bottom w:val="single" w:sz="6" w:space="8" w:color="EAEAEA"/>
              </w:pBdr>
              <w:shd w:val="clear" w:color="auto" w:fill="FFFFFF"/>
              <w:rPr>
                <w:b/>
                <w:bCs/>
                <w:kern w:val="36"/>
                <w:sz w:val="48"/>
                <w:szCs w:val="48"/>
              </w:rPr>
            </w:pPr>
            <w:r w:rsidRPr="00595EE5">
              <w:rPr>
                <w:b/>
                <w:bCs/>
                <w:kern w:val="36"/>
                <w:szCs w:val="24"/>
              </w:rPr>
              <w:lastRenderedPageBreak/>
              <w:t>15 lentelė. Planuojamos investicijos į infrastruktūrą</w:t>
            </w:r>
            <w:r w:rsidRPr="00595EE5">
              <w:rPr>
                <w:b/>
                <w:bCs/>
                <w:kern w:val="36"/>
                <w:sz w:val="48"/>
                <w:szCs w:val="48"/>
              </w:rPr>
              <w:object w:dxaOrig="12015" w:dyaOrig="4155" w14:anchorId="6D01A581">
                <v:shape id="_x0000_i1028" type="#_x0000_t75" style="width:528.75pt;height:182.25pt" o:ole="">
                  <v:imagedata r:id="rId35" o:title=""/>
                </v:shape>
                <o:OLEObject Type="Embed" ProgID="PBrush" ShapeID="_x0000_i1028" DrawAspect="Content" ObjectID="_1805526100" r:id="rId36"/>
              </w:object>
            </w:r>
          </w:p>
          <w:p w14:paraId="1DFF00AD" w14:textId="77777777" w:rsidR="00E02027" w:rsidRPr="00595EE5" w:rsidRDefault="00010DE4">
            <w:pPr>
              <w:pBdr>
                <w:bottom w:val="single" w:sz="6" w:space="8" w:color="EAEAEA"/>
              </w:pBdr>
              <w:shd w:val="clear" w:color="auto" w:fill="FFFFFF"/>
              <w:jc w:val="both"/>
              <w:rPr>
                <w:color w:val="000000"/>
                <w:kern w:val="36"/>
                <w:szCs w:val="24"/>
              </w:rPr>
            </w:pPr>
            <w:r w:rsidRPr="00595EE5">
              <w:rPr>
                <w:color w:val="000000"/>
                <w:kern w:val="36"/>
                <w:szCs w:val="24"/>
              </w:rPr>
              <w:t>Regiono savivaldybių socialinių paslaugų planų analizė parodė, kad prioritetinės socialinių paslaugų gavėjų grupės yra senyvo amžiaus asmenys, asmenys su negalia, vaikai, netekę tėvų globos, socialinę riziką patiriančios šeimos ir jose augantys vaikai. Šioms grupėms trūksta dienos užimtumo, laikino atokvėpio, prevencinių socialinių paslaugų. Daugiausia paslaugų teikia savivaldybių biudžetinės įstaigos, ir tik dalis paslaugų perkama iš nevyriausybinių organizacijų (dažniausiai perkamas bendrųjų socialinių paslaugų teikimas) ir socialinio verslo. Nors regione veikia platus socialinių paslaugų teikėjų tinklas ir vystomas regiono savivaldybių tarpinstitucinis bendradarbiavimas, tačiau socialinės paslaugos koncentruotos miestuose ar rajono centruose, todėl socialinių paslaugų prieinamumas ribotas kaimiškų vietovių gyventojams. Nepatenkinti socialinių paslaugų gavėjų poreikiai lemia būtinybę didinti socialinių paslaugų prieinamumą ir įvairovę bei gerinti jų kokybę.</w:t>
            </w:r>
          </w:p>
          <w:p w14:paraId="5AC9C124" w14:textId="27287503" w:rsidR="00E02027" w:rsidRPr="00595EE5" w:rsidRDefault="00010DE4">
            <w:pPr>
              <w:pBdr>
                <w:bottom w:val="single" w:sz="6" w:space="8" w:color="EAEAEA"/>
              </w:pBdr>
              <w:shd w:val="clear" w:color="auto" w:fill="FFFFFF"/>
              <w:jc w:val="both"/>
              <w:rPr>
                <w:kern w:val="36"/>
                <w:szCs w:val="24"/>
              </w:rPr>
            </w:pPr>
            <w:r w:rsidRPr="00595EE5">
              <w:rPr>
                <w:szCs w:val="24"/>
                <w:lang w:eastAsia="lt-LT"/>
              </w:rPr>
              <w:t>Laukiančiųjų socialinio būsto Panevėžio regiono savivaldybių eilėse</w:t>
            </w:r>
            <w:r w:rsidR="00C744CF" w:rsidRPr="00595EE5">
              <w:rPr>
                <w:szCs w:val="24"/>
                <w:lang w:eastAsia="lt-LT"/>
              </w:rPr>
              <w:t xml:space="preserve"> </w:t>
            </w:r>
            <w:r w:rsidR="00C744CF" w:rsidRPr="00595EE5">
              <w:rPr>
                <w:szCs w:val="24"/>
              </w:rPr>
              <w:t>(</w:t>
            </w:r>
            <w:r w:rsidR="005F1DD1">
              <w:rPr>
                <w:szCs w:val="24"/>
              </w:rPr>
              <w:t>95</w:t>
            </w:r>
            <w:r w:rsidR="00C744CF" w:rsidRPr="00595EE5">
              <w:rPr>
                <w:szCs w:val="24"/>
              </w:rPr>
              <w:t xml:space="preserve"> pastaba)</w:t>
            </w:r>
            <w:r w:rsidRPr="00595EE5">
              <w:rPr>
                <w:szCs w:val="24"/>
                <w:vertAlign w:val="superscript"/>
                <w:lang w:eastAsia="lt-LT"/>
              </w:rPr>
              <w:t xml:space="preserve"> </w:t>
            </w:r>
            <w:r w:rsidRPr="00595EE5">
              <w:rPr>
                <w:szCs w:val="24"/>
                <w:lang w:eastAsia="lt-LT"/>
              </w:rPr>
              <w:t>2021 m. pradžioje buvo 544 asmenys (šeimos) (šeimos narių sk. – 1 049), daugiausia laukiančių asmenų buvo bendrame sąraše. Socialinio būsto nemažai laukia ir šeimų, auginančių 3 ar daugiau vaikų ir (ar vaikų), kuriems nustatyta nuolatinė globa (52) ir  asmenų (šeimų): asmenų su negalia, asmenų, sergančių lėtinių ligų sunkiomis formomis, ir šeimų, kuriose yra tokių asmenų (100). 2020 m. pabaigoje socialinių būstų skaičius</w:t>
            </w:r>
            <w:r w:rsidR="00C744CF" w:rsidRPr="00595EE5">
              <w:rPr>
                <w:szCs w:val="24"/>
                <w:lang w:eastAsia="lt-LT"/>
              </w:rPr>
              <w:t xml:space="preserve"> </w:t>
            </w:r>
            <w:r w:rsidR="00C744CF" w:rsidRPr="00595EE5">
              <w:rPr>
                <w:szCs w:val="24"/>
              </w:rPr>
              <w:t>(</w:t>
            </w:r>
            <w:r w:rsidR="005F1DD1">
              <w:rPr>
                <w:szCs w:val="24"/>
              </w:rPr>
              <w:t>96</w:t>
            </w:r>
            <w:r w:rsidR="00C744CF" w:rsidRPr="00595EE5">
              <w:rPr>
                <w:szCs w:val="24"/>
              </w:rPr>
              <w:t xml:space="preserve"> pastaba)</w:t>
            </w:r>
            <w:r w:rsidRPr="00595EE5">
              <w:rPr>
                <w:szCs w:val="24"/>
                <w:lang w:eastAsia="lt-LT"/>
              </w:rPr>
              <w:t xml:space="preserve"> buvo 968, tačiau tik 86 socialinio būstai Panevėžio regione buvo laisvi, o savivaldybių būstų – 1 118, iš jų 56 laisvi, kiti buvo nuomojami, rezervuoti ar avariniai bei netinkami gyventi Tai rodo, kad socialinio būsto poreikis Panevėžio regione yra didelis, socialinio būsto nuomos laukimo trukmė ilga, asmenys (šeimos) laukia socialinio būsto nuo 2,71 iki 12 metų. Panevėžio mieste yra daugiausiai socialinio būsto nuomos laukiančių asmenų (šeimų) (daugiau kaip 45,6 proc. nuo visų Panevėžio regione socialinio būsto nuomos laukiančių asmenų (šeimų) skaičiaus), kurie socialinio būsto laukia ilgiausiai (12 metų). Pagal 2017 – 2021 m. savivaldybių pateiktus duomenis, Panevėžio regione kasmet socialinis būstas išnuomojamas vidutiniškai 257 socialinio būsto nuomos laukiančių asmenų (šeimų), iš jų 28 šeimoms, auginančioms 3 ar daugiau vaikų ir (ar vaikų), kuriems nustatyta nuolatinė globa ir 39 asmenims su negalia, asmenims, sergantiems lėtinių ligų sunkiomis formomis, ir šeimoms, kuriose yra tokių asmenų. Tiek pat asmenų vidutiniškai įrašoma vėl į eilę. Socialinio būsto plėtra Panevėžio regione vykdoma ES struktūrinių fondų finansuojamais ir kitais valstybės </w:t>
            </w:r>
            <w:r w:rsidRPr="00595EE5">
              <w:rPr>
                <w:szCs w:val="24"/>
                <w:lang w:eastAsia="lt-LT"/>
              </w:rPr>
              <w:lastRenderedPageBreak/>
              <w:t xml:space="preserve">inicijuotais projektais. Taip pat Panevėžio regiono savivaldybės investuoja į socialinio būsto plėtrą ir iš savo biudžeto. Nors 2014-2020 m. laikotarpiu Panevėžio regione buvo įgyvendinami šeši projektai pagal priemonę Nr. 08.1.2-CPVA-R-408 „Socialinio būsto fondo plėtra“, naujai įrengti ir įsigyti 148 socialiniai būstai, skirta daugiau kaip 4,7 mln. lėšų (iš jų 3,4 mln. ES lėšos),  tačiau problema išlieka, nes poreikis socialiniam būstui patenkintas tik iš dalies. </w:t>
            </w:r>
            <w:r w:rsidRPr="00595EE5">
              <w:rPr>
                <w:kern w:val="36"/>
                <w:szCs w:val="24"/>
              </w:rPr>
              <w:t>Pakankamai didelė problema Panevėžio regiono savivaldybėse yra socialinio būsto poreikio patenkinimas asmenims su negalia, nes labai retai rinkoje galima rasti asmenims su negalia pritaikytų būstų. Nekilnojamojo turto rinkoje trūksta didesnių būstų, kuriuose galėtų įsikurti gausesnės šeimos. 2020 m. patenkintas socialinio būsto poreikis nuo tokią teisę turinčių asmenų (šeimų) skaičiaus</w:t>
            </w:r>
            <w:r w:rsidR="00C744CF" w:rsidRPr="00595EE5">
              <w:rPr>
                <w:kern w:val="36"/>
                <w:szCs w:val="24"/>
              </w:rPr>
              <w:t xml:space="preserve"> </w:t>
            </w:r>
            <w:r w:rsidR="00C744CF" w:rsidRPr="00595EE5">
              <w:rPr>
                <w:szCs w:val="24"/>
              </w:rPr>
              <w:t>(</w:t>
            </w:r>
            <w:r w:rsidR="005F1DD1">
              <w:rPr>
                <w:szCs w:val="24"/>
              </w:rPr>
              <w:t>74</w:t>
            </w:r>
            <w:r w:rsidR="00C744CF" w:rsidRPr="00595EE5">
              <w:rPr>
                <w:szCs w:val="24"/>
              </w:rPr>
              <w:t xml:space="preserve"> pastaba)</w:t>
            </w:r>
            <w:r w:rsidRPr="00595EE5">
              <w:rPr>
                <w:kern w:val="36"/>
                <w:szCs w:val="24"/>
              </w:rPr>
              <w:t xml:space="preserve"> Panevėžio regione buvo 57 proc. Panaši situacija ir  kituose šalies regionuose, išskyrus Vilniaus apskr. (42 proc.) ir Klaipėdos apskr. (47 proc.), kur patenkintas </w:t>
            </w:r>
            <w:r w:rsidRPr="00595EE5">
              <w:rPr>
                <w:szCs w:val="24"/>
              </w:rPr>
              <w:t>pore</w:t>
            </w:r>
            <w:r w:rsidRPr="00595EE5">
              <w:rPr>
                <w:kern w:val="36"/>
                <w:szCs w:val="24"/>
              </w:rPr>
              <w:t xml:space="preserve">ikis buvo mažesnis. </w:t>
            </w:r>
          </w:p>
          <w:p w14:paraId="08D3EA57" w14:textId="77777777" w:rsidR="008B42E1" w:rsidRDefault="008B42E1">
            <w:pPr>
              <w:jc w:val="both"/>
              <w:textAlignment w:val="baseline"/>
              <w:rPr>
                <w:szCs w:val="24"/>
              </w:rPr>
            </w:pPr>
          </w:p>
          <w:p w14:paraId="62E6E127" w14:textId="77B8D518" w:rsidR="00E02027" w:rsidRPr="00595EE5" w:rsidRDefault="00010DE4">
            <w:pPr>
              <w:jc w:val="both"/>
              <w:textAlignment w:val="baseline"/>
              <w:rPr>
                <w:szCs w:val="24"/>
              </w:rPr>
            </w:pPr>
            <w:r w:rsidRPr="00595EE5">
              <w:rPr>
                <w:szCs w:val="24"/>
              </w:rPr>
              <w:t>Nevyriausybinės organizacijos (toliau – NVO) ir bendruomenės yra tarpininkės tarp valstybinių institucijų bei privataus sektoriaus, gyventojų. Regione NVO bei bendruomenių tinklas yra platus</w:t>
            </w:r>
            <w:r w:rsidR="00C744CF" w:rsidRPr="00595EE5">
              <w:rPr>
                <w:szCs w:val="24"/>
              </w:rPr>
              <w:t xml:space="preserve"> (</w:t>
            </w:r>
            <w:r w:rsidR="005F1DD1">
              <w:rPr>
                <w:szCs w:val="24"/>
              </w:rPr>
              <w:t>97</w:t>
            </w:r>
            <w:r w:rsidR="00C744CF" w:rsidRPr="00595EE5">
              <w:rPr>
                <w:szCs w:val="24"/>
              </w:rPr>
              <w:t xml:space="preserve"> pastaba)</w:t>
            </w:r>
            <w:r w:rsidRPr="00595EE5">
              <w:rPr>
                <w:szCs w:val="24"/>
              </w:rPr>
              <w:t>. 2021 m. pradžioje veikė 71 NVO. Pagal Nacionaliniame pažangos plane nustatytą rodiklį, iki 2030 m. NVO ir bendruomenėms turi būti perduodama 30 proc. savivaldybių teikiamų viešųjų paslaugų. Nevyriausybinių organizacijų informacijos ir paramos centro duomenimis, 2020 m. apie 8,5 proc. Panevėžio regiono savivaldybių metinių biudžetų lėšų buvo skirta NVO sektoriui viešosioms paslaugoms teikti (2018 m. šalies rodiklis – 7 proc.).</w:t>
            </w:r>
          </w:p>
          <w:p w14:paraId="4E586E08" w14:textId="77777777" w:rsidR="00E02027" w:rsidRPr="00595EE5" w:rsidRDefault="00E02027">
            <w:pPr>
              <w:jc w:val="both"/>
              <w:textAlignment w:val="baseline"/>
              <w:rPr>
                <w:szCs w:val="24"/>
              </w:rPr>
            </w:pPr>
          </w:p>
          <w:p w14:paraId="31821315" w14:textId="77777777" w:rsidR="00E02027" w:rsidRPr="00595EE5" w:rsidRDefault="00010DE4" w:rsidP="003B7130">
            <w:pPr>
              <w:rPr>
                <w:b/>
                <w:bCs/>
                <w:szCs w:val="24"/>
              </w:rPr>
            </w:pPr>
            <w:r w:rsidRPr="00595EE5">
              <w:rPr>
                <w:b/>
                <w:bCs/>
                <w:szCs w:val="24"/>
              </w:rPr>
              <w:t>16 lentelė. Metinių savivaldybių biudžeto lėšų, skirtų NVO sektoriui viešosioms paslaugoms teikti, dalis, 2020 m. proc.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276"/>
              <w:gridCol w:w="1701"/>
              <w:gridCol w:w="1843"/>
              <w:gridCol w:w="1701"/>
              <w:gridCol w:w="1559"/>
              <w:gridCol w:w="1701"/>
            </w:tblGrid>
            <w:tr w:rsidR="00E02027" w:rsidRPr="00595EE5" w14:paraId="17A2567A" w14:textId="77777777">
              <w:trPr>
                <w:trHeight w:val="300"/>
                <w:jc w:val="center"/>
              </w:trPr>
              <w:tc>
                <w:tcPr>
                  <w:tcW w:w="1613" w:type="dxa"/>
                  <w:shd w:val="clear" w:color="auto" w:fill="D9E2F3" w:themeFill="accent1" w:themeFillTint="33"/>
                </w:tcPr>
                <w:p w14:paraId="6622CEDD" w14:textId="77777777" w:rsidR="00E02027" w:rsidRPr="00595EE5" w:rsidRDefault="00010DE4">
                  <w:pPr>
                    <w:jc w:val="both"/>
                    <w:rPr>
                      <w:sz w:val="22"/>
                      <w:szCs w:val="22"/>
                    </w:rPr>
                  </w:pPr>
                  <w:r w:rsidRPr="00595EE5">
                    <w:rPr>
                      <w:sz w:val="22"/>
                      <w:szCs w:val="22"/>
                    </w:rPr>
                    <w:t>Sektoriai</w:t>
                  </w:r>
                </w:p>
              </w:tc>
              <w:tc>
                <w:tcPr>
                  <w:tcW w:w="1276" w:type="dxa"/>
                  <w:shd w:val="clear" w:color="auto" w:fill="D9E2F3" w:themeFill="accent1" w:themeFillTint="33"/>
                </w:tcPr>
                <w:p w14:paraId="6066E400" w14:textId="77777777" w:rsidR="00E02027" w:rsidRPr="00595EE5" w:rsidRDefault="00010DE4">
                  <w:pPr>
                    <w:jc w:val="both"/>
                    <w:rPr>
                      <w:sz w:val="22"/>
                      <w:szCs w:val="22"/>
                    </w:rPr>
                  </w:pPr>
                  <w:r w:rsidRPr="00595EE5">
                    <w:rPr>
                      <w:sz w:val="22"/>
                      <w:szCs w:val="22"/>
                    </w:rPr>
                    <w:t>Biržų r. sav.</w:t>
                  </w:r>
                </w:p>
              </w:tc>
              <w:tc>
                <w:tcPr>
                  <w:tcW w:w="1701" w:type="dxa"/>
                  <w:shd w:val="clear" w:color="auto" w:fill="D9E2F3" w:themeFill="accent1" w:themeFillTint="33"/>
                </w:tcPr>
                <w:p w14:paraId="6645CD88" w14:textId="77777777" w:rsidR="00E02027" w:rsidRPr="00595EE5" w:rsidRDefault="00010DE4">
                  <w:pPr>
                    <w:jc w:val="both"/>
                    <w:rPr>
                      <w:sz w:val="22"/>
                      <w:szCs w:val="22"/>
                    </w:rPr>
                  </w:pPr>
                  <w:r w:rsidRPr="00595EE5">
                    <w:rPr>
                      <w:sz w:val="22"/>
                      <w:szCs w:val="22"/>
                    </w:rPr>
                    <w:t>Kupiškio r. sav.</w:t>
                  </w:r>
                </w:p>
              </w:tc>
              <w:tc>
                <w:tcPr>
                  <w:tcW w:w="1843" w:type="dxa"/>
                  <w:shd w:val="clear" w:color="auto" w:fill="D9E2F3" w:themeFill="accent1" w:themeFillTint="33"/>
                </w:tcPr>
                <w:p w14:paraId="1EEACC13" w14:textId="77777777" w:rsidR="00E02027" w:rsidRPr="00595EE5" w:rsidRDefault="00010DE4">
                  <w:pPr>
                    <w:jc w:val="both"/>
                    <w:rPr>
                      <w:sz w:val="22"/>
                      <w:szCs w:val="22"/>
                    </w:rPr>
                  </w:pPr>
                  <w:r w:rsidRPr="00595EE5">
                    <w:rPr>
                      <w:sz w:val="22"/>
                      <w:szCs w:val="22"/>
                    </w:rPr>
                    <w:t>Panevėžio m. sav.</w:t>
                  </w:r>
                </w:p>
              </w:tc>
              <w:tc>
                <w:tcPr>
                  <w:tcW w:w="1701" w:type="dxa"/>
                  <w:shd w:val="clear" w:color="auto" w:fill="D9E2F3" w:themeFill="accent1" w:themeFillTint="33"/>
                </w:tcPr>
                <w:p w14:paraId="30A3BD6F" w14:textId="77777777" w:rsidR="00E02027" w:rsidRPr="00595EE5" w:rsidRDefault="00010DE4">
                  <w:pPr>
                    <w:jc w:val="both"/>
                    <w:rPr>
                      <w:sz w:val="22"/>
                      <w:szCs w:val="22"/>
                    </w:rPr>
                  </w:pPr>
                  <w:r w:rsidRPr="00595EE5">
                    <w:rPr>
                      <w:sz w:val="22"/>
                      <w:szCs w:val="22"/>
                    </w:rPr>
                    <w:t>Panevėžio r. sav.</w:t>
                  </w:r>
                </w:p>
              </w:tc>
              <w:tc>
                <w:tcPr>
                  <w:tcW w:w="1559" w:type="dxa"/>
                  <w:shd w:val="clear" w:color="auto" w:fill="D9E2F3" w:themeFill="accent1" w:themeFillTint="33"/>
                </w:tcPr>
                <w:p w14:paraId="14A71E93" w14:textId="77777777" w:rsidR="00E02027" w:rsidRPr="00595EE5" w:rsidRDefault="00010DE4">
                  <w:pPr>
                    <w:jc w:val="both"/>
                    <w:rPr>
                      <w:sz w:val="22"/>
                      <w:szCs w:val="22"/>
                    </w:rPr>
                  </w:pPr>
                  <w:r w:rsidRPr="00595EE5">
                    <w:rPr>
                      <w:sz w:val="22"/>
                      <w:szCs w:val="22"/>
                    </w:rPr>
                    <w:t>Pasvalio r. sav.</w:t>
                  </w:r>
                </w:p>
              </w:tc>
              <w:tc>
                <w:tcPr>
                  <w:tcW w:w="1701" w:type="dxa"/>
                  <w:shd w:val="clear" w:color="auto" w:fill="D9E2F3" w:themeFill="accent1" w:themeFillTint="33"/>
                </w:tcPr>
                <w:p w14:paraId="6A4C994F" w14:textId="77777777" w:rsidR="00E02027" w:rsidRPr="00595EE5" w:rsidRDefault="00010DE4">
                  <w:pPr>
                    <w:jc w:val="both"/>
                    <w:rPr>
                      <w:sz w:val="22"/>
                      <w:szCs w:val="22"/>
                    </w:rPr>
                  </w:pPr>
                  <w:r w:rsidRPr="00595EE5">
                    <w:rPr>
                      <w:sz w:val="22"/>
                      <w:szCs w:val="22"/>
                    </w:rPr>
                    <w:t>Rokiškio r. sav.</w:t>
                  </w:r>
                </w:p>
              </w:tc>
            </w:tr>
            <w:tr w:rsidR="00E02027" w:rsidRPr="00595EE5" w14:paraId="1AC1CE86" w14:textId="77777777">
              <w:trPr>
                <w:trHeight w:val="300"/>
                <w:jc w:val="center"/>
              </w:trPr>
              <w:tc>
                <w:tcPr>
                  <w:tcW w:w="1613" w:type="dxa"/>
                  <w:shd w:val="clear" w:color="auto" w:fill="D9E2F3" w:themeFill="accent1" w:themeFillTint="33"/>
                </w:tcPr>
                <w:p w14:paraId="49DC3394" w14:textId="77777777" w:rsidR="00E02027" w:rsidRPr="00595EE5" w:rsidRDefault="00010DE4">
                  <w:pPr>
                    <w:jc w:val="both"/>
                    <w:rPr>
                      <w:sz w:val="22"/>
                      <w:szCs w:val="22"/>
                    </w:rPr>
                  </w:pPr>
                  <w:proofErr w:type="spellStart"/>
                  <w:r w:rsidRPr="00595EE5">
                    <w:rPr>
                      <w:sz w:val="22"/>
                      <w:szCs w:val="22"/>
                    </w:rPr>
                    <w:t>Soc</w:t>
                  </w:r>
                  <w:proofErr w:type="spellEnd"/>
                  <w:r w:rsidRPr="00595EE5">
                    <w:rPr>
                      <w:sz w:val="22"/>
                      <w:szCs w:val="22"/>
                    </w:rPr>
                    <w:t>. paslaugos</w:t>
                  </w:r>
                </w:p>
              </w:tc>
              <w:tc>
                <w:tcPr>
                  <w:tcW w:w="1276" w:type="dxa"/>
                </w:tcPr>
                <w:p w14:paraId="1FB38384" w14:textId="77777777" w:rsidR="00E02027" w:rsidRPr="00595EE5" w:rsidRDefault="00010DE4">
                  <w:pPr>
                    <w:jc w:val="center"/>
                    <w:rPr>
                      <w:sz w:val="22"/>
                      <w:szCs w:val="22"/>
                    </w:rPr>
                  </w:pPr>
                  <w:r w:rsidRPr="00595EE5">
                    <w:rPr>
                      <w:sz w:val="22"/>
                      <w:szCs w:val="22"/>
                    </w:rPr>
                    <w:t>8,1</w:t>
                  </w:r>
                </w:p>
              </w:tc>
              <w:tc>
                <w:tcPr>
                  <w:tcW w:w="1701" w:type="dxa"/>
                </w:tcPr>
                <w:p w14:paraId="44C9351F" w14:textId="77777777" w:rsidR="00E02027" w:rsidRPr="00595EE5" w:rsidRDefault="00010DE4">
                  <w:pPr>
                    <w:jc w:val="center"/>
                    <w:rPr>
                      <w:sz w:val="22"/>
                      <w:szCs w:val="22"/>
                    </w:rPr>
                  </w:pPr>
                  <w:r w:rsidRPr="00595EE5">
                    <w:rPr>
                      <w:sz w:val="22"/>
                      <w:szCs w:val="22"/>
                    </w:rPr>
                    <w:t>4,8</w:t>
                  </w:r>
                </w:p>
              </w:tc>
              <w:tc>
                <w:tcPr>
                  <w:tcW w:w="1843" w:type="dxa"/>
                </w:tcPr>
                <w:p w14:paraId="7607BBC0" w14:textId="77777777" w:rsidR="00E02027" w:rsidRPr="00595EE5" w:rsidRDefault="00010DE4">
                  <w:pPr>
                    <w:jc w:val="center"/>
                    <w:rPr>
                      <w:sz w:val="22"/>
                      <w:szCs w:val="22"/>
                    </w:rPr>
                  </w:pPr>
                  <w:r w:rsidRPr="00595EE5">
                    <w:rPr>
                      <w:sz w:val="22"/>
                      <w:szCs w:val="22"/>
                    </w:rPr>
                    <w:t>8,2</w:t>
                  </w:r>
                </w:p>
              </w:tc>
              <w:tc>
                <w:tcPr>
                  <w:tcW w:w="1701" w:type="dxa"/>
                </w:tcPr>
                <w:p w14:paraId="21BABE9F" w14:textId="77777777" w:rsidR="00E02027" w:rsidRPr="00595EE5" w:rsidRDefault="00010DE4">
                  <w:pPr>
                    <w:jc w:val="center"/>
                    <w:rPr>
                      <w:sz w:val="22"/>
                      <w:szCs w:val="22"/>
                    </w:rPr>
                  </w:pPr>
                  <w:r w:rsidRPr="00595EE5">
                    <w:rPr>
                      <w:sz w:val="22"/>
                      <w:szCs w:val="22"/>
                    </w:rPr>
                    <w:t>11,8</w:t>
                  </w:r>
                </w:p>
              </w:tc>
              <w:tc>
                <w:tcPr>
                  <w:tcW w:w="1559" w:type="dxa"/>
                </w:tcPr>
                <w:p w14:paraId="142F95A2" w14:textId="77777777" w:rsidR="00E02027" w:rsidRPr="00595EE5" w:rsidRDefault="00010DE4">
                  <w:pPr>
                    <w:jc w:val="center"/>
                    <w:rPr>
                      <w:sz w:val="22"/>
                      <w:szCs w:val="22"/>
                    </w:rPr>
                  </w:pPr>
                  <w:r w:rsidRPr="00595EE5">
                    <w:rPr>
                      <w:sz w:val="22"/>
                      <w:szCs w:val="22"/>
                    </w:rPr>
                    <w:t>6,2</w:t>
                  </w:r>
                </w:p>
              </w:tc>
              <w:tc>
                <w:tcPr>
                  <w:tcW w:w="1701" w:type="dxa"/>
                </w:tcPr>
                <w:p w14:paraId="008C205A" w14:textId="77777777" w:rsidR="00E02027" w:rsidRPr="00595EE5" w:rsidRDefault="00010DE4">
                  <w:pPr>
                    <w:jc w:val="center"/>
                    <w:rPr>
                      <w:sz w:val="22"/>
                      <w:szCs w:val="22"/>
                    </w:rPr>
                  </w:pPr>
                  <w:r w:rsidRPr="00595EE5">
                    <w:rPr>
                      <w:sz w:val="22"/>
                      <w:szCs w:val="22"/>
                    </w:rPr>
                    <w:t>10,7</w:t>
                  </w:r>
                </w:p>
              </w:tc>
            </w:tr>
            <w:tr w:rsidR="00E02027" w:rsidRPr="00595EE5" w14:paraId="7AB2134E" w14:textId="77777777">
              <w:trPr>
                <w:trHeight w:val="300"/>
                <w:jc w:val="center"/>
              </w:trPr>
              <w:tc>
                <w:tcPr>
                  <w:tcW w:w="1613" w:type="dxa"/>
                  <w:shd w:val="clear" w:color="auto" w:fill="D9E2F3" w:themeFill="accent1" w:themeFillTint="33"/>
                </w:tcPr>
                <w:p w14:paraId="181CBC81" w14:textId="77777777" w:rsidR="00E02027" w:rsidRPr="00595EE5" w:rsidRDefault="00010DE4">
                  <w:pPr>
                    <w:jc w:val="both"/>
                    <w:rPr>
                      <w:sz w:val="22"/>
                      <w:szCs w:val="22"/>
                    </w:rPr>
                  </w:pPr>
                  <w:r w:rsidRPr="00595EE5">
                    <w:rPr>
                      <w:sz w:val="22"/>
                      <w:szCs w:val="22"/>
                    </w:rPr>
                    <w:t>Sportas</w:t>
                  </w:r>
                </w:p>
              </w:tc>
              <w:tc>
                <w:tcPr>
                  <w:tcW w:w="1276" w:type="dxa"/>
                </w:tcPr>
                <w:p w14:paraId="21786D54" w14:textId="77777777" w:rsidR="00E02027" w:rsidRPr="00595EE5" w:rsidRDefault="00010DE4">
                  <w:pPr>
                    <w:jc w:val="center"/>
                    <w:rPr>
                      <w:sz w:val="22"/>
                      <w:szCs w:val="22"/>
                    </w:rPr>
                  </w:pPr>
                  <w:r w:rsidRPr="00595EE5">
                    <w:rPr>
                      <w:sz w:val="22"/>
                      <w:szCs w:val="22"/>
                    </w:rPr>
                    <w:t>4,1</w:t>
                  </w:r>
                </w:p>
              </w:tc>
              <w:tc>
                <w:tcPr>
                  <w:tcW w:w="1701" w:type="dxa"/>
                </w:tcPr>
                <w:p w14:paraId="24070426" w14:textId="77777777" w:rsidR="00E02027" w:rsidRPr="00595EE5" w:rsidRDefault="00010DE4">
                  <w:pPr>
                    <w:jc w:val="center"/>
                    <w:rPr>
                      <w:sz w:val="22"/>
                      <w:szCs w:val="22"/>
                    </w:rPr>
                  </w:pPr>
                  <w:r w:rsidRPr="00595EE5">
                    <w:rPr>
                      <w:sz w:val="22"/>
                      <w:szCs w:val="22"/>
                    </w:rPr>
                    <w:t>0,0</w:t>
                  </w:r>
                </w:p>
              </w:tc>
              <w:tc>
                <w:tcPr>
                  <w:tcW w:w="1843" w:type="dxa"/>
                </w:tcPr>
                <w:p w14:paraId="3C36F2B8" w14:textId="77777777" w:rsidR="00E02027" w:rsidRPr="00595EE5" w:rsidRDefault="00010DE4">
                  <w:pPr>
                    <w:jc w:val="center"/>
                    <w:rPr>
                      <w:sz w:val="22"/>
                      <w:szCs w:val="22"/>
                    </w:rPr>
                  </w:pPr>
                  <w:r w:rsidRPr="00595EE5">
                    <w:rPr>
                      <w:sz w:val="22"/>
                      <w:szCs w:val="22"/>
                    </w:rPr>
                    <w:t>30,9</w:t>
                  </w:r>
                </w:p>
              </w:tc>
              <w:tc>
                <w:tcPr>
                  <w:tcW w:w="1701" w:type="dxa"/>
                </w:tcPr>
                <w:p w14:paraId="230A54ED" w14:textId="77777777" w:rsidR="00E02027" w:rsidRPr="00595EE5" w:rsidRDefault="00010DE4">
                  <w:pPr>
                    <w:jc w:val="center"/>
                    <w:rPr>
                      <w:sz w:val="22"/>
                      <w:szCs w:val="22"/>
                    </w:rPr>
                  </w:pPr>
                  <w:r w:rsidRPr="00595EE5">
                    <w:rPr>
                      <w:sz w:val="22"/>
                      <w:szCs w:val="22"/>
                    </w:rPr>
                    <w:t>100,0</w:t>
                  </w:r>
                </w:p>
              </w:tc>
              <w:tc>
                <w:tcPr>
                  <w:tcW w:w="1559" w:type="dxa"/>
                </w:tcPr>
                <w:p w14:paraId="5E68BC3F" w14:textId="77777777" w:rsidR="00E02027" w:rsidRPr="00595EE5" w:rsidRDefault="00010DE4">
                  <w:pPr>
                    <w:jc w:val="center"/>
                    <w:rPr>
                      <w:sz w:val="22"/>
                      <w:szCs w:val="22"/>
                    </w:rPr>
                  </w:pPr>
                  <w:r w:rsidRPr="00595EE5">
                    <w:rPr>
                      <w:sz w:val="22"/>
                      <w:szCs w:val="22"/>
                    </w:rPr>
                    <w:t>7,2</w:t>
                  </w:r>
                </w:p>
              </w:tc>
              <w:tc>
                <w:tcPr>
                  <w:tcW w:w="1701" w:type="dxa"/>
                </w:tcPr>
                <w:p w14:paraId="730AA6E8" w14:textId="77777777" w:rsidR="00E02027" w:rsidRPr="00595EE5" w:rsidRDefault="00010DE4">
                  <w:pPr>
                    <w:jc w:val="center"/>
                    <w:rPr>
                      <w:sz w:val="22"/>
                      <w:szCs w:val="22"/>
                    </w:rPr>
                  </w:pPr>
                  <w:r w:rsidRPr="00595EE5">
                    <w:rPr>
                      <w:sz w:val="22"/>
                      <w:szCs w:val="22"/>
                    </w:rPr>
                    <w:t>2,6</w:t>
                  </w:r>
                </w:p>
              </w:tc>
            </w:tr>
            <w:tr w:rsidR="00E02027" w:rsidRPr="00595EE5" w14:paraId="65F1DE0E" w14:textId="77777777">
              <w:trPr>
                <w:trHeight w:val="300"/>
                <w:jc w:val="center"/>
              </w:trPr>
              <w:tc>
                <w:tcPr>
                  <w:tcW w:w="1613" w:type="dxa"/>
                  <w:shd w:val="clear" w:color="auto" w:fill="D9E2F3" w:themeFill="accent1" w:themeFillTint="33"/>
                </w:tcPr>
                <w:p w14:paraId="1C9B8F73" w14:textId="77777777" w:rsidR="00E02027" w:rsidRPr="00595EE5" w:rsidRDefault="00010DE4">
                  <w:pPr>
                    <w:jc w:val="both"/>
                    <w:rPr>
                      <w:sz w:val="22"/>
                      <w:szCs w:val="22"/>
                    </w:rPr>
                  </w:pPr>
                  <w:r w:rsidRPr="00595EE5">
                    <w:rPr>
                      <w:sz w:val="22"/>
                      <w:szCs w:val="22"/>
                    </w:rPr>
                    <w:t>Švietimas</w:t>
                  </w:r>
                </w:p>
              </w:tc>
              <w:tc>
                <w:tcPr>
                  <w:tcW w:w="1276" w:type="dxa"/>
                </w:tcPr>
                <w:p w14:paraId="16DAE8DA" w14:textId="77777777" w:rsidR="00E02027" w:rsidRPr="00595EE5" w:rsidRDefault="00010DE4">
                  <w:pPr>
                    <w:jc w:val="center"/>
                    <w:rPr>
                      <w:sz w:val="22"/>
                      <w:szCs w:val="22"/>
                    </w:rPr>
                  </w:pPr>
                  <w:r w:rsidRPr="00595EE5">
                    <w:rPr>
                      <w:sz w:val="22"/>
                      <w:szCs w:val="22"/>
                    </w:rPr>
                    <w:t>1,9</w:t>
                  </w:r>
                </w:p>
              </w:tc>
              <w:tc>
                <w:tcPr>
                  <w:tcW w:w="1701" w:type="dxa"/>
                </w:tcPr>
                <w:p w14:paraId="67239DE7" w14:textId="77777777" w:rsidR="00E02027" w:rsidRPr="00595EE5" w:rsidRDefault="00010DE4">
                  <w:pPr>
                    <w:jc w:val="center"/>
                    <w:rPr>
                      <w:sz w:val="22"/>
                      <w:szCs w:val="22"/>
                    </w:rPr>
                  </w:pPr>
                  <w:r w:rsidRPr="00595EE5">
                    <w:rPr>
                      <w:sz w:val="22"/>
                      <w:szCs w:val="22"/>
                    </w:rPr>
                    <w:t>0,5</w:t>
                  </w:r>
                </w:p>
              </w:tc>
              <w:tc>
                <w:tcPr>
                  <w:tcW w:w="1843" w:type="dxa"/>
                </w:tcPr>
                <w:p w14:paraId="5C6D9549" w14:textId="77777777" w:rsidR="00E02027" w:rsidRPr="00595EE5" w:rsidRDefault="00010DE4">
                  <w:pPr>
                    <w:jc w:val="center"/>
                    <w:rPr>
                      <w:sz w:val="22"/>
                      <w:szCs w:val="22"/>
                    </w:rPr>
                  </w:pPr>
                  <w:r w:rsidRPr="00595EE5">
                    <w:rPr>
                      <w:sz w:val="22"/>
                      <w:szCs w:val="22"/>
                    </w:rPr>
                    <w:t>4,1</w:t>
                  </w:r>
                </w:p>
              </w:tc>
              <w:tc>
                <w:tcPr>
                  <w:tcW w:w="1701" w:type="dxa"/>
                </w:tcPr>
                <w:p w14:paraId="730500B6" w14:textId="77777777" w:rsidR="00E02027" w:rsidRPr="00595EE5" w:rsidRDefault="00010DE4">
                  <w:pPr>
                    <w:jc w:val="center"/>
                    <w:rPr>
                      <w:sz w:val="22"/>
                      <w:szCs w:val="22"/>
                    </w:rPr>
                  </w:pPr>
                  <w:r w:rsidRPr="00595EE5">
                    <w:rPr>
                      <w:sz w:val="22"/>
                      <w:szCs w:val="22"/>
                    </w:rPr>
                    <w:t>0,8</w:t>
                  </w:r>
                </w:p>
              </w:tc>
              <w:tc>
                <w:tcPr>
                  <w:tcW w:w="1559" w:type="dxa"/>
                </w:tcPr>
                <w:p w14:paraId="21F9353D" w14:textId="77777777" w:rsidR="00E02027" w:rsidRPr="00595EE5" w:rsidRDefault="00010DE4">
                  <w:pPr>
                    <w:jc w:val="center"/>
                    <w:rPr>
                      <w:sz w:val="22"/>
                      <w:szCs w:val="22"/>
                    </w:rPr>
                  </w:pPr>
                  <w:r w:rsidRPr="00595EE5">
                    <w:rPr>
                      <w:sz w:val="22"/>
                      <w:szCs w:val="22"/>
                    </w:rPr>
                    <w:t>0,9</w:t>
                  </w:r>
                </w:p>
              </w:tc>
              <w:tc>
                <w:tcPr>
                  <w:tcW w:w="1701" w:type="dxa"/>
                </w:tcPr>
                <w:p w14:paraId="707C2705" w14:textId="77777777" w:rsidR="00E02027" w:rsidRPr="00595EE5" w:rsidRDefault="00010DE4">
                  <w:pPr>
                    <w:jc w:val="center"/>
                    <w:rPr>
                      <w:sz w:val="22"/>
                      <w:szCs w:val="22"/>
                    </w:rPr>
                  </w:pPr>
                  <w:r w:rsidRPr="00595EE5">
                    <w:rPr>
                      <w:sz w:val="22"/>
                      <w:szCs w:val="22"/>
                    </w:rPr>
                    <w:t>0,1</w:t>
                  </w:r>
                </w:p>
              </w:tc>
            </w:tr>
            <w:tr w:rsidR="00E02027" w:rsidRPr="00595EE5" w14:paraId="1890D965" w14:textId="77777777">
              <w:trPr>
                <w:trHeight w:val="300"/>
                <w:jc w:val="center"/>
              </w:trPr>
              <w:tc>
                <w:tcPr>
                  <w:tcW w:w="1613" w:type="dxa"/>
                  <w:shd w:val="clear" w:color="auto" w:fill="D9E2F3" w:themeFill="accent1" w:themeFillTint="33"/>
                </w:tcPr>
                <w:p w14:paraId="0AE0A704" w14:textId="77777777" w:rsidR="00E02027" w:rsidRPr="00595EE5" w:rsidRDefault="00010DE4">
                  <w:pPr>
                    <w:jc w:val="both"/>
                    <w:rPr>
                      <w:sz w:val="22"/>
                      <w:szCs w:val="22"/>
                    </w:rPr>
                  </w:pPr>
                  <w:r w:rsidRPr="00595EE5">
                    <w:rPr>
                      <w:sz w:val="22"/>
                      <w:szCs w:val="22"/>
                    </w:rPr>
                    <w:t>Kultūra</w:t>
                  </w:r>
                </w:p>
              </w:tc>
              <w:tc>
                <w:tcPr>
                  <w:tcW w:w="1276" w:type="dxa"/>
                </w:tcPr>
                <w:p w14:paraId="6773F574" w14:textId="77777777" w:rsidR="00E02027" w:rsidRPr="00595EE5" w:rsidRDefault="00010DE4">
                  <w:pPr>
                    <w:jc w:val="center"/>
                    <w:rPr>
                      <w:sz w:val="22"/>
                      <w:szCs w:val="22"/>
                    </w:rPr>
                  </w:pPr>
                  <w:r w:rsidRPr="00595EE5">
                    <w:rPr>
                      <w:sz w:val="22"/>
                      <w:szCs w:val="22"/>
                    </w:rPr>
                    <w:t>0,0</w:t>
                  </w:r>
                </w:p>
              </w:tc>
              <w:tc>
                <w:tcPr>
                  <w:tcW w:w="1701" w:type="dxa"/>
                </w:tcPr>
                <w:p w14:paraId="669C5B66" w14:textId="77777777" w:rsidR="00E02027" w:rsidRPr="00595EE5" w:rsidRDefault="00010DE4">
                  <w:pPr>
                    <w:jc w:val="center"/>
                    <w:rPr>
                      <w:sz w:val="22"/>
                      <w:szCs w:val="22"/>
                    </w:rPr>
                  </w:pPr>
                  <w:r w:rsidRPr="00595EE5">
                    <w:rPr>
                      <w:sz w:val="22"/>
                      <w:szCs w:val="22"/>
                    </w:rPr>
                    <w:t>0,0</w:t>
                  </w:r>
                </w:p>
              </w:tc>
              <w:tc>
                <w:tcPr>
                  <w:tcW w:w="1843" w:type="dxa"/>
                </w:tcPr>
                <w:p w14:paraId="176B465A" w14:textId="77777777" w:rsidR="00E02027" w:rsidRPr="00595EE5" w:rsidRDefault="00010DE4">
                  <w:pPr>
                    <w:jc w:val="center"/>
                    <w:rPr>
                      <w:sz w:val="22"/>
                      <w:szCs w:val="22"/>
                    </w:rPr>
                  </w:pPr>
                  <w:r w:rsidRPr="00595EE5">
                    <w:rPr>
                      <w:sz w:val="22"/>
                      <w:szCs w:val="22"/>
                    </w:rPr>
                    <w:t>1,2</w:t>
                  </w:r>
                </w:p>
              </w:tc>
              <w:tc>
                <w:tcPr>
                  <w:tcW w:w="1701" w:type="dxa"/>
                </w:tcPr>
                <w:p w14:paraId="0976AC90" w14:textId="77777777" w:rsidR="00E02027" w:rsidRPr="00595EE5" w:rsidRDefault="00010DE4">
                  <w:pPr>
                    <w:jc w:val="center"/>
                    <w:rPr>
                      <w:sz w:val="22"/>
                      <w:szCs w:val="22"/>
                    </w:rPr>
                  </w:pPr>
                  <w:r w:rsidRPr="00595EE5">
                    <w:rPr>
                      <w:sz w:val="22"/>
                      <w:szCs w:val="22"/>
                    </w:rPr>
                    <w:t>0,1</w:t>
                  </w:r>
                </w:p>
              </w:tc>
              <w:tc>
                <w:tcPr>
                  <w:tcW w:w="1559" w:type="dxa"/>
                </w:tcPr>
                <w:p w14:paraId="28C6B6D4" w14:textId="77777777" w:rsidR="00E02027" w:rsidRPr="00595EE5" w:rsidRDefault="00010DE4">
                  <w:pPr>
                    <w:jc w:val="center"/>
                    <w:rPr>
                      <w:sz w:val="22"/>
                      <w:szCs w:val="22"/>
                    </w:rPr>
                  </w:pPr>
                  <w:r w:rsidRPr="00595EE5">
                    <w:rPr>
                      <w:sz w:val="22"/>
                      <w:szCs w:val="22"/>
                    </w:rPr>
                    <w:t>0,0</w:t>
                  </w:r>
                </w:p>
              </w:tc>
              <w:tc>
                <w:tcPr>
                  <w:tcW w:w="1701" w:type="dxa"/>
                </w:tcPr>
                <w:p w14:paraId="6A60A46D" w14:textId="77777777" w:rsidR="00E02027" w:rsidRPr="00595EE5" w:rsidRDefault="00010DE4">
                  <w:pPr>
                    <w:jc w:val="center"/>
                    <w:rPr>
                      <w:sz w:val="22"/>
                      <w:szCs w:val="22"/>
                    </w:rPr>
                  </w:pPr>
                  <w:r w:rsidRPr="00595EE5">
                    <w:rPr>
                      <w:sz w:val="22"/>
                      <w:szCs w:val="22"/>
                    </w:rPr>
                    <w:t>0,2</w:t>
                  </w:r>
                </w:p>
              </w:tc>
            </w:tr>
            <w:tr w:rsidR="00E02027" w:rsidRPr="00595EE5" w14:paraId="6A3F30A0" w14:textId="77777777">
              <w:trPr>
                <w:trHeight w:val="300"/>
                <w:jc w:val="center"/>
              </w:trPr>
              <w:tc>
                <w:tcPr>
                  <w:tcW w:w="1613" w:type="dxa"/>
                  <w:shd w:val="clear" w:color="auto" w:fill="D9E2F3" w:themeFill="accent1" w:themeFillTint="33"/>
                </w:tcPr>
                <w:p w14:paraId="07F0AB78" w14:textId="77777777" w:rsidR="00E02027" w:rsidRPr="00595EE5" w:rsidRDefault="00010DE4">
                  <w:pPr>
                    <w:jc w:val="both"/>
                    <w:rPr>
                      <w:sz w:val="22"/>
                      <w:szCs w:val="22"/>
                    </w:rPr>
                  </w:pPr>
                  <w:r w:rsidRPr="00595EE5">
                    <w:rPr>
                      <w:sz w:val="22"/>
                      <w:szCs w:val="22"/>
                    </w:rPr>
                    <w:t>Vidurkis</w:t>
                  </w:r>
                </w:p>
              </w:tc>
              <w:tc>
                <w:tcPr>
                  <w:tcW w:w="1276" w:type="dxa"/>
                </w:tcPr>
                <w:p w14:paraId="36EEE1C7" w14:textId="77777777" w:rsidR="00E02027" w:rsidRPr="00595EE5" w:rsidRDefault="00010DE4">
                  <w:pPr>
                    <w:jc w:val="center"/>
                    <w:rPr>
                      <w:sz w:val="22"/>
                      <w:szCs w:val="22"/>
                    </w:rPr>
                  </w:pPr>
                  <w:r w:rsidRPr="00595EE5">
                    <w:rPr>
                      <w:sz w:val="22"/>
                      <w:szCs w:val="22"/>
                    </w:rPr>
                    <w:t>3,51</w:t>
                  </w:r>
                </w:p>
              </w:tc>
              <w:tc>
                <w:tcPr>
                  <w:tcW w:w="1701" w:type="dxa"/>
                </w:tcPr>
                <w:p w14:paraId="05585834" w14:textId="77777777" w:rsidR="00E02027" w:rsidRPr="00595EE5" w:rsidRDefault="00010DE4">
                  <w:pPr>
                    <w:jc w:val="center"/>
                    <w:rPr>
                      <w:sz w:val="22"/>
                      <w:szCs w:val="22"/>
                    </w:rPr>
                  </w:pPr>
                  <w:r w:rsidRPr="00595EE5">
                    <w:rPr>
                      <w:sz w:val="22"/>
                      <w:szCs w:val="22"/>
                    </w:rPr>
                    <w:t>1,31</w:t>
                  </w:r>
                </w:p>
              </w:tc>
              <w:tc>
                <w:tcPr>
                  <w:tcW w:w="1843" w:type="dxa"/>
                </w:tcPr>
                <w:p w14:paraId="293C6C41" w14:textId="77777777" w:rsidR="00E02027" w:rsidRPr="00595EE5" w:rsidRDefault="00010DE4">
                  <w:pPr>
                    <w:jc w:val="center"/>
                    <w:rPr>
                      <w:sz w:val="22"/>
                      <w:szCs w:val="22"/>
                    </w:rPr>
                  </w:pPr>
                  <w:r w:rsidRPr="00595EE5">
                    <w:rPr>
                      <w:sz w:val="22"/>
                      <w:szCs w:val="22"/>
                    </w:rPr>
                    <w:t>11,10</w:t>
                  </w:r>
                </w:p>
              </w:tc>
              <w:tc>
                <w:tcPr>
                  <w:tcW w:w="1701" w:type="dxa"/>
                </w:tcPr>
                <w:p w14:paraId="0E11B748" w14:textId="77777777" w:rsidR="00E02027" w:rsidRPr="00595EE5" w:rsidRDefault="00010DE4">
                  <w:pPr>
                    <w:jc w:val="center"/>
                    <w:rPr>
                      <w:sz w:val="22"/>
                      <w:szCs w:val="22"/>
                    </w:rPr>
                  </w:pPr>
                  <w:r w:rsidRPr="00595EE5">
                    <w:rPr>
                      <w:sz w:val="22"/>
                      <w:szCs w:val="22"/>
                    </w:rPr>
                    <w:t>28,16</w:t>
                  </w:r>
                </w:p>
              </w:tc>
              <w:tc>
                <w:tcPr>
                  <w:tcW w:w="1559" w:type="dxa"/>
                </w:tcPr>
                <w:p w14:paraId="58B10B70" w14:textId="77777777" w:rsidR="00E02027" w:rsidRPr="00595EE5" w:rsidRDefault="00010DE4">
                  <w:pPr>
                    <w:jc w:val="center"/>
                    <w:rPr>
                      <w:sz w:val="22"/>
                      <w:szCs w:val="22"/>
                    </w:rPr>
                  </w:pPr>
                  <w:r w:rsidRPr="00595EE5">
                    <w:rPr>
                      <w:sz w:val="22"/>
                      <w:szCs w:val="22"/>
                    </w:rPr>
                    <w:t>3,57</w:t>
                  </w:r>
                </w:p>
              </w:tc>
              <w:tc>
                <w:tcPr>
                  <w:tcW w:w="1701" w:type="dxa"/>
                </w:tcPr>
                <w:p w14:paraId="1B10B011" w14:textId="77777777" w:rsidR="00E02027" w:rsidRPr="00595EE5" w:rsidRDefault="00010DE4">
                  <w:pPr>
                    <w:jc w:val="center"/>
                    <w:rPr>
                      <w:sz w:val="22"/>
                      <w:szCs w:val="22"/>
                    </w:rPr>
                  </w:pPr>
                  <w:r w:rsidRPr="00595EE5">
                    <w:rPr>
                      <w:sz w:val="22"/>
                      <w:szCs w:val="22"/>
                    </w:rPr>
                    <w:t>3,41</w:t>
                  </w:r>
                </w:p>
              </w:tc>
            </w:tr>
          </w:tbl>
          <w:p w14:paraId="153949A9" w14:textId="77777777" w:rsidR="00E02027" w:rsidRPr="00595EE5" w:rsidRDefault="00010DE4">
            <w:pPr>
              <w:jc w:val="center"/>
              <w:rPr>
                <w:sz w:val="22"/>
                <w:szCs w:val="22"/>
              </w:rPr>
            </w:pPr>
            <w:r w:rsidRPr="00595EE5">
              <w:rPr>
                <w:sz w:val="22"/>
                <w:szCs w:val="22"/>
              </w:rPr>
              <w:t>Šaltinis: http://www.3sektorius.lt/docs/Panevezioregionorodikliai_2021-12-01_15_03_19.pdf</w:t>
            </w:r>
          </w:p>
          <w:p w14:paraId="51CBA293" w14:textId="77777777" w:rsidR="00E02027" w:rsidRPr="00595EE5" w:rsidRDefault="00E02027">
            <w:pPr>
              <w:jc w:val="both"/>
              <w:rPr>
                <w:sz w:val="22"/>
                <w:szCs w:val="22"/>
              </w:rPr>
            </w:pPr>
          </w:p>
          <w:p w14:paraId="0C28B480" w14:textId="77777777" w:rsidR="00E02027" w:rsidRPr="00595EE5" w:rsidRDefault="00010DE4">
            <w:pPr>
              <w:jc w:val="both"/>
              <w:rPr>
                <w:i/>
                <w:szCs w:val="24"/>
              </w:rPr>
            </w:pPr>
            <w:r w:rsidRPr="00595EE5">
              <w:rPr>
                <w:i/>
                <w:szCs w:val="24"/>
              </w:rPr>
              <w:t xml:space="preserve">Apibendrinimas. Išvystytas socialinių paslaugų tinklas užtikrina bazinių paslaugų teikimą Panevėžio regione, tačiau socialinės rizikos šeimų ir socialinės pašalpos gavėjų skaičius 1 tūkst. gyventojų yra didesnis nei šalyje. Nėra tenkinamas socialinio būsto poreikis – ilgos laukiančiųjų eilės, o </w:t>
            </w:r>
            <w:r w:rsidRPr="00595EE5">
              <w:rPr>
                <w:i/>
                <w:iCs/>
                <w:szCs w:val="24"/>
              </w:rPr>
              <w:t>asmenims su negalia</w:t>
            </w:r>
            <w:r w:rsidRPr="00595EE5">
              <w:rPr>
                <w:i/>
                <w:szCs w:val="24"/>
              </w:rPr>
              <w:t xml:space="preserve"> ir gausioms šeimoms tinkamas būstas rinkoje sunkiai prieinamas arba neprieinamas. </w:t>
            </w:r>
            <w:r w:rsidRPr="00595EE5">
              <w:rPr>
                <w:i/>
                <w:iCs/>
                <w:szCs w:val="24"/>
              </w:rPr>
              <w:t>Regione nepakankamai išvystyta institucinės globos pertvarkai reikiama infrastruktūra.</w:t>
            </w:r>
            <w:r w:rsidRPr="00595EE5">
              <w:rPr>
                <w:i/>
                <w:szCs w:val="24"/>
              </w:rPr>
              <w:t xml:space="preserve"> </w:t>
            </w:r>
          </w:p>
          <w:p w14:paraId="188D1C66" w14:textId="77777777" w:rsidR="00E02027" w:rsidRDefault="00E02027">
            <w:pPr>
              <w:rPr>
                <w:rFonts w:eastAsia="Calibri"/>
                <w:b/>
                <w:szCs w:val="24"/>
              </w:rPr>
            </w:pPr>
          </w:p>
          <w:p w14:paraId="3DA7D9C9" w14:textId="77777777" w:rsidR="008B42E1" w:rsidRDefault="008B42E1">
            <w:pPr>
              <w:rPr>
                <w:rFonts w:eastAsia="Calibri"/>
                <w:b/>
                <w:szCs w:val="24"/>
              </w:rPr>
            </w:pPr>
          </w:p>
          <w:p w14:paraId="130E9FD3" w14:textId="77777777" w:rsidR="008B42E1" w:rsidRDefault="008B42E1">
            <w:pPr>
              <w:rPr>
                <w:rFonts w:eastAsia="Calibri"/>
                <w:b/>
                <w:szCs w:val="24"/>
              </w:rPr>
            </w:pPr>
          </w:p>
          <w:p w14:paraId="72BC5312" w14:textId="77777777" w:rsidR="008B42E1" w:rsidRPr="00595EE5" w:rsidRDefault="008B42E1">
            <w:pPr>
              <w:rPr>
                <w:rFonts w:eastAsia="Calibri"/>
                <w:b/>
                <w:szCs w:val="24"/>
              </w:rPr>
            </w:pPr>
          </w:p>
          <w:p w14:paraId="7887218F" w14:textId="77777777" w:rsidR="00E02027" w:rsidRPr="00595EE5" w:rsidRDefault="00010DE4">
            <w:pPr>
              <w:rPr>
                <w:rFonts w:eastAsia="Calibri"/>
                <w:b/>
                <w:sz w:val="22"/>
                <w:szCs w:val="22"/>
              </w:rPr>
            </w:pPr>
            <w:r w:rsidRPr="00595EE5">
              <w:rPr>
                <w:rFonts w:eastAsia="Calibri"/>
                <w:b/>
                <w:szCs w:val="24"/>
              </w:rPr>
              <w:lastRenderedPageBreak/>
              <w:t>1 lentelė. Regiono problemos ir jų giluminės priežastys, sąsajos su RPP nustatytomis pagrindinėmis regioninės plėtros problemomis</w:t>
            </w: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120"/>
              <w:gridCol w:w="3544"/>
              <w:gridCol w:w="3119"/>
              <w:gridCol w:w="3965"/>
            </w:tblGrid>
            <w:tr w:rsidR="00E02027" w:rsidRPr="00595EE5" w14:paraId="6D1CC6B4" w14:textId="77777777">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31F671A" w14:textId="77777777" w:rsidR="00E02027" w:rsidRPr="00595EE5" w:rsidRDefault="00010DE4">
                  <w:pPr>
                    <w:jc w:val="center"/>
                    <w:rPr>
                      <w:rFonts w:eastAsia="Calibri"/>
                      <w:b/>
                      <w:sz w:val="22"/>
                      <w:szCs w:val="22"/>
                    </w:rPr>
                  </w:pPr>
                  <w:r w:rsidRPr="00595EE5">
                    <w:rPr>
                      <w:rFonts w:eastAsia="Calibri"/>
                      <w:b/>
                      <w:sz w:val="22"/>
                      <w:szCs w:val="22"/>
                    </w:rPr>
                    <w:t>Eil. Nr.</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6C34FE7" w14:textId="77777777" w:rsidR="00E02027" w:rsidRPr="00595EE5" w:rsidRDefault="00010DE4">
                  <w:pPr>
                    <w:jc w:val="center"/>
                    <w:rPr>
                      <w:rFonts w:eastAsia="Calibri"/>
                      <w:b/>
                      <w:sz w:val="22"/>
                      <w:szCs w:val="22"/>
                    </w:rPr>
                  </w:pPr>
                  <w:r w:rsidRPr="00595EE5">
                    <w:rPr>
                      <w:rFonts w:eastAsia="Calibri"/>
                      <w:b/>
                      <w:sz w:val="22"/>
                      <w:szCs w:val="22"/>
                    </w:rPr>
                    <w:t xml:space="preserve">Regiono plėtros problemos </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DDD0358" w14:textId="77777777" w:rsidR="00E02027" w:rsidRPr="00595EE5" w:rsidRDefault="00010DE4">
                  <w:pPr>
                    <w:jc w:val="center"/>
                    <w:rPr>
                      <w:rFonts w:eastAsia="Calibri"/>
                      <w:b/>
                      <w:sz w:val="22"/>
                      <w:szCs w:val="22"/>
                    </w:rPr>
                  </w:pPr>
                  <w:r w:rsidRPr="00595EE5">
                    <w:rPr>
                      <w:rFonts w:eastAsia="Calibri"/>
                      <w:b/>
                      <w:sz w:val="22"/>
                      <w:szCs w:val="22"/>
                    </w:rPr>
                    <w:t>Regiono plėtros problemų giluminės priežastys</w:t>
                  </w:r>
                </w:p>
              </w:tc>
              <w:tc>
                <w:tcPr>
                  <w:tcW w:w="7084"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2D62A2E" w14:textId="77777777" w:rsidR="00E02027" w:rsidRPr="00595EE5" w:rsidRDefault="00010DE4">
                  <w:pPr>
                    <w:jc w:val="center"/>
                    <w:rPr>
                      <w:rFonts w:eastAsia="Calibri"/>
                      <w:b/>
                      <w:sz w:val="22"/>
                      <w:szCs w:val="22"/>
                    </w:rPr>
                  </w:pPr>
                  <w:r w:rsidRPr="00595EE5">
                    <w:rPr>
                      <w:rFonts w:eastAsia="Calibri"/>
                      <w:b/>
                      <w:sz w:val="22"/>
                      <w:szCs w:val="22"/>
                    </w:rPr>
                    <w:t>Regiono plėtros problemų ir jų priežasčių sąsaja su RPP nurodytomis pagrindinėmis regioninės plėtros problemomis</w:t>
                  </w:r>
                </w:p>
              </w:tc>
            </w:tr>
            <w:tr w:rsidR="00E02027" w:rsidRPr="00595EE5" w14:paraId="584B4C6C" w14:textId="77777777">
              <w:trPr>
                <w:trHeight w:val="840"/>
              </w:trPr>
              <w:tc>
                <w:tcPr>
                  <w:tcW w:w="620" w:type="dxa"/>
                  <w:vMerge/>
                  <w:vAlign w:val="center"/>
                  <w:hideMark/>
                </w:tcPr>
                <w:p w14:paraId="03FFD6BE" w14:textId="77777777" w:rsidR="00E02027" w:rsidRPr="00595EE5" w:rsidRDefault="00E02027">
                  <w:pPr>
                    <w:rPr>
                      <w:rFonts w:eastAsia="Calibri"/>
                      <w:b/>
                      <w:sz w:val="22"/>
                      <w:szCs w:val="22"/>
                    </w:rPr>
                  </w:pPr>
                </w:p>
              </w:tc>
              <w:tc>
                <w:tcPr>
                  <w:tcW w:w="3120" w:type="dxa"/>
                  <w:vMerge/>
                  <w:vAlign w:val="center"/>
                  <w:hideMark/>
                </w:tcPr>
                <w:p w14:paraId="08DDD812" w14:textId="77777777" w:rsidR="00E02027" w:rsidRPr="00595EE5" w:rsidRDefault="00E02027">
                  <w:pPr>
                    <w:rPr>
                      <w:rFonts w:eastAsia="Calibri"/>
                      <w:b/>
                      <w:sz w:val="22"/>
                      <w:szCs w:val="22"/>
                    </w:rPr>
                  </w:pPr>
                </w:p>
              </w:tc>
              <w:tc>
                <w:tcPr>
                  <w:tcW w:w="3544" w:type="dxa"/>
                  <w:vMerge/>
                  <w:vAlign w:val="center"/>
                  <w:hideMark/>
                </w:tcPr>
                <w:p w14:paraId="41B6E1FC" w14:textId="77777777" w:rsidR="00E02027" w:rsidRPr="00595EE5" w:rsidRDefault="00E02027">
                  <w:pPr>
                    <w:rPr>
                      <w:rFonts w:eastAsia="Calibri"/>
                      <w:b/>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086A46" w14:textId="77777777" w:rsidR="00E02027" w:rsidRPr="00595EE5" w:rsidRDefault="00010DE4">
                  <w:pPr>
                    <w:jc w:val="center"/>
                    <w:rPr>
                      <w:rFonts w:eastAsia="Calibri"/>
                      <w:b/>
                      <w:sz w:val="22"/>
                      <w:szCs w:val="22"/>
                    </w:rPr>
                  </w:pPr>
                  <w:r w:rsidRPr="00595EE5">
                    <w:rPr>
                      <w:rFonts w:eastAsia="Calibri"/>
                      <w:b/>
                      <w:sz w:val="22"/>
                      <w:szCs w:val="22"/>
                    </w:rPr>
                    <w:t>Regioninės plėtros problemos</w:t>
                  </w:r>
                </w:p>
              </w:tc>
              <w:tc>
                <w:tcPr>
                  <w:tcW w:w="39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E1BE37" w14:textId="77777777" w:rsidR="00E02027" w:rsidRPr="00595EE5" w:rsidRDefault="00010DE4">
                  <w:pPr>
                    <w:jc w:val="center"/>
                    <w:rPr>
                      <w:rFonts w:eastAsia="Calibri"/>
                      <w:b/>
                      <w:sz w:val="22"/>
                      <w:szCs w:val="22"/>
                    </w:rPr>
                  </w:pPr>
                  <w:r w:rsidRPr="00595EE5">
                    <w:rPr>
                      <w:rFonts w:eastAsia="Calibri"/>
                      <w:b/>
                      <w:sz w:val="22"/>
                      <w:szCs w:val="22"/>
                    </w:rPr>
                    <w:t>Regiono plėtros problemų ir jų giluminių priežasčių sąsajos su pagrindinėmis regioninės plėtros problemomis paaiškinimas</w:t>
                  </w:r>
                </w:p>
              </w:tc>
            </w:tr>
            <w:tr w:rsidR="00E02027" w:rsidRPr="00595EE5" w14:paraId="7E4EB4BB" w14:textId="77777777">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DBE5F1"/>
                  <w:hideMark/>
                </w:tcPr>
                <w:p w14:paraId="5BBFC298" w14:textId="77777777" w:rsidR="00E02027" w:rsidRPr="00595EE5" w:rsidRDefault="00010DE4">
                  <w:pPr>
                    <w:jc w:val="center"/>
                    <w:rPr>
                      <w:rFonts w:eastAsia="Calibri"/>
                      <w:sz w:val="22"/>
                      <w:szCs w:val="22"/>
                    </w:rPr>
                  </w:pPr>
                  <w:r w:rsidRPr="00595EE5">
                    <w:rPr>
                      <w:rFonts w:eastAsia="Calibri"/>
                      <w:sz w:val="22"/>
                      <w:szCs w:val="22"/>
                    </w:rPr>
                    <w:t>1</w:t>
                  </w:r>
                </w:p>
              </w:tc>
              <w:tc>
                <w:tcPr>
                  <w:tcW w:w="3120" w:type="dxa"/>
                  <w:tcBorders>
                    <w:top w:val="single" w:sz="4" w:space="0" w:color="auto"/>
                    <w:left w:val="single" w:sz="4" w:space="0" w:color="auto"/>
                    <w:bottom w:val="single" w:sz="4" w:space="0" w:color="auto"/>
                    <w:right w:val="single" w:sz="4" w:space="0" w:color="auto"/>
                  </w:tcBorders>
                  <w:shd w:val="clear" w:color="auto" w:fill="DBE5F1"/>
                  <w:hideMark/>
                </w:tcPr>
                <w:p w14:paraId="6699289E" w14:textId="77777777" w:rsidR="00E02027" w:rsidRPr="00595EE5" w:rsidRDefault="00010DE4">
                  <w:pPr>
                    <w:jc w:val="center"/>
                    <w:rPr>
                      <w:rFonts w:eastAsia="Calibri"/>
                      <w:sz w:val="22"/>
                      <w:szCs w:val="22"/>
                    </w:rPr>
                  </w:pPr>
                  <w:r w:rsidRPr="00595EE5">
                    <w:rPr>
                      <w:rFonts w:eastAsia="Calibri"/>
                      <w:sz w:val="22"/>
                      <w:szCs w:val="22"/>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1CB828B7" w14:textId="77777777" w:rsidR="00E02027" w:rsidRPr="00595EE5" w:rsidRDefault="00010DE4">
                  <w:pPr>
                    <w:jc w:val="center"/>
                    <w:rPr>
                      <w:rFonts w:eastAsia="Calibri"/>
                      <w:sz w:val="22"/>
                      <w:szCs w:val="22"/>
                    </w:rPr>
                  </w:pPr>
                  <w:r w:rsidRPr="00595EE5">
                    <w:rPr>
                      <w:rFonts w:eastAsia="Calibri"/>
                      <w:sz w:val="22"/>
                      <w:szCs w:val="22"/>
                    </w:rPr>
                    <w:t>3</w:t>
                  </w:r>
                </w:p>
              </w:tc>
              <w:tc>
                <w:tcPr>
                  <w:tcW w:w="3119" w:type="dxa"/>
                  <w:tcBorders>
                    <w:top w:val="single" w:sz="4" w:space="0" w:color="auto"/>
                    <w:left w:val="single" w:sz="4" w:space="0" w:color="auto"/>
                    <w:bottom w:val="single" w:sz="4" w:space="0" w:color="auto"/>
                    <w:right w:val="single" w:sz="4" w:space="0" w:color="auto"/>
                  </w:tcBorders>
                  <w:shd w:val="clear" w:color="auto" w:fill="DBE5F1"/>
                  <w:hideMark/>
                </w:tcPr>
                <w:p w14:paraId="5FFEBCDC" w14:textId="77777777" w:rsidR="00E02027" w:rsidRPr="00595EE5" w:rsidRDefault="00010DE4">
                  <w:pPr>
                    <w:jc w:val="center"/>
                    <w:rPr>
                      <w:rFonts w:eastAsia="Calibri"/>
                      <w:sz w:val="22"/>
                      <w:szCs w:val="22"/>
                    </w:rPr>
                  </w:pPr>
                  <w:r w:rsidRPr="00595EE5">
                    <w:rPr>
                      <w:rFonts w:eastAsia="Calibri"/>
                      <w:sz w:val="22"/>
                      <w:szCs w:val="22"/>
                    </w:rPr>
                    <w:t>4</w:t>
                  </w:r>
                </w:p>
              </w:tc>
              <w:tc>
                <w:tcPr>
                  <w:tcW w:w="3965" w:type="dxa"/>
                  <w:tcBorders>
                    <w:top w:val="single" w:sz="4" w:space="0" w:color="auto"/>
                    <w:left w:val="single" w:sz="4" w:space="0" w:color="auto"/>
                    <w:bottom w:val="single" w:sz="4" w:space="0" w:color="auto"/>
                    <w:right w:val="single" w:sz="4" w:space="0" w:color="auto"/>
                  </w:tcBorders>
                  <w:shd w:val="clear" w:color="auto" w:fill="DBE5F1"/>
                  <w:hideMark/>
                </w:tcPr>
                <w:p w14:paraId="4AA02F98" w14:textId="77777777" w:rsidR="00E02027" w:rsidRPr="00595EE5" w:rsidRDefault="00010DE4">
                  <w:pPr>
                    <w:jc w:val="center"/>
                    <w:rPr>
                      <w:rFonts w:eastAsia="Calibri"/>
                      <w:sz w:val="22"/>
                      <w:szCs w:val="22"/>
                    </w:rPr>
                  </w:pPr>
                  <w:r w:rsidRPr="00595EE5">
                    <w:rPr>
                      <w:rFonts w:eastAsia="Calibri"/>
                      <w:sz w:val="22"/>
                      <w:szCs w:val="22"/>
                    </w:rPr>
                    <w:t>5</w:t>
                  </w:r>
                </w:p>
              </w:tc>
            </w:tr>
            <w:tr w:rsidR="00E02027" w:rsidRPr="00595EE5" w14:paraId="1CF77336" w14:textId="77777777">
              <w:trPr>
                <w:trHeight w:val="70"/>
              </w:trPr>
              <w:tc>
                <w:tcPr>
                  <w:tcW w:w="620" w:type="dxa"/>
                  <w:tcBorders>
                    <w:top w:val="single" w:sz="4" w:space="0" w:color="auto"/>
                    <w:left w:val="single" w:sz="4" w:space="0" w:color="auto"/>
                    <w:bottom w:val="single" w:sz="4" w:space="0" w:color="auto"/>
                    <w:right w:val="single" w:sz="4" w:space="0" w:color="auto"/>
                  </w:tcBorders>
                  <w:hideMark/>
                </w:tcPr>
                <w:p w14:paraId="2C7853F5" w14:textId="77777777" w:rsidR="00E02027" w:rsidRPr="00595EE5" w:rsidRDefault="00010DE4">
                  <w:pPr>
                    <w:rPr>
                      <w:rFonts w:eastAsia="Calibri"/>
                      <w:i/>
                      <w:color w:val="808080"/>
                      <w:sz w:val="22"/>
                      <w:szCs w:val="22"/>
                    </w:rPr>
                  </w:pPr>
                  <w:r w:rsidRPr="00595EE5">
                    <w:rPr>
                      <w:color w:val="000000"/>
                      <w:sz w:val="22"/>
                      <w:szCs w:val="22"/>
                      <w:shd w:val="clear" w:color="auto" w:fill="FFFFFF"/>
                    </w:rPr>
                    <w:t>1.</w:t>
                  </w:r>
                </w:p>
              </w:tc>
              <w:tc>
                <w:tcPr>
                  <w:tcW w:w="3120" w:type="dxa"/>
                  <w:tcBorders>
                    <w:top w:val="single" w:sz="4" w:space="0" w:color="auto"/>
                    <w:left w:val="single" w:sz="4" w:space="0" w:color="auto"/>
                    <w:bottom w:val="single" w:sz="4" w:space="0" w:color="auto"/>
                    <w:right w:val="single" w:sz="4" w:space="0" w:color="auto"/>
                  </w:tcBorders>
                  <w:hideMark/>
                </w:tcPr>
                <w:p w14:paraId="1F39B8BF" w14:textId="77777777" w:rsidR="00E02027" w:rsidRPr="00595EE5" w:rsidRDefault="00010DE4">
                  <w:pPr>
                    <w:rPr>
                      <w:rFonts w:eastAsia="Calibri"/>
                      <w:i/>
                      <w:color w:val="808080"/>
                      <w:sz w:val="22"/>
                      <w:szCs w:val="22"/>
                    </w:rPr>
                  </w:pPr>
                  <w:r w:rsidRPr="00595EE5">
                    <w:rPr>
                      <w:color w:val="000000"/>
                      <w:sz w:val="22"/>
                      <w:szCs w:val="22"/>
                      <w:shd w:val="clear" w:color="auto" w:fill="FFFFFF"/>
                    </w:rPr>
                    <w:t>Žemas investicinis patrauklumas aukštesnę pridėtinę vertę kuriančio verslo plėtrai regione </w:t>
                  </w:r>
                </w:p>
                <w:p w14:paraId="04712998" w14:textId="77777777" w:rsidR="00E02027" w:rsidRPr="00595EE5" w:rsidRDefault="00E02027">
                  <w:pPr>
                    <w:rPr>
                      <w:rFonts w:eastAsia="Calibri"/>
                      <w:i/>
                      <w:color w:val="808080"/>
                      <w:sz w:val="22"/>
                      <w:szCs w:val="22"/>
                    </w:rPr>
                  </w:pPr>
                </w:p>
                <w:p w14:paraId="04555429" w14:textId="77777777" w:rsidR="00E02027" w:rsidRPr="00595EE5" w:rsidRDefault="00E02027">
                  <w:pPr>
                    <w:rPr>
                      <w:rFonts w:eastAsia="Calibri"/>
                      <w:i/>
                      <w:color w:val="808080"/>
                      <w:sz w:val="22"/>
                      <w:szCs w:val="22"/>
                    </w:rPr>
                  </w:pPr>
                </w:p>
              </w:tc>
              <w:tc>
                <w:tcPr>
                  <w:tcW w:w="3544" w:type="dxa"/>
                  <w:tcBorders>
                    <w:top w:val="single" w:sz="4" w:space="0" w:color="auto"/>
                    <w:left w:val="single" w:sz="4" w:space="0" w:color="auto"/>
                    <w:bottom w:val="single" w:sz="4" w:space="0" w:color="auto"/>
                    <w:right w:val="single" w:sz="4" w:space="0" w:color="auto"/>
                  </w:tcBorders>
                  <w:hideMark/>
                </w:tcPr>
                <w:p w14:paraId="588A5540" w14:textId="77777777" w:rsidR="00E02027" w:rsidRPr="00595EE5" w:rsidRDefault="00010DE4">
                  <w:pPr>
                    <w:tabs>
                      <w:tab w:val="left" w:pos="180"/>
                    </w:tabs>
                    <w:ind w:left="360" w:hanging="360"/>
                    <w:textAlignment w:val="baseline"/>
                    <w:rPr>
                      <w:sz w:val="22"/>
                      <w:szCs w:val="22"/>
                    </w:rPr>
                  </w:pPr>
                  <w:r w:rsidRPr="00595EE5">
                    <w:rPr>
                      <w:sz w:val="20"/>
                      <w:szCs w:val="18"/>
                    </w:rPr>
                    <w:t>1.1.</w:t>
                  </w:r>
                  <w:r w:rsidRPr="00595EE5">
                    <w:rPr>
                      <w:sz w:val="20"/>
                      <w:szCs w:val="18"/>
                    </w:rPr>
                    <w:tab/>
                  </w:r>
                  <w:r w:rsidRPr="00595EE5">
                    <w:rPr>
                      <w:sz w:val="22"/>
                      <w:szCs w:val="22"/>
                    </w:rPr>
                    <w:t>Žemas verslumo lygis;</w:t>
                  </w:r>
                </w:p>
                <w:p w14:paraId="4DF56678" w14:textId="77777777" w:rsidR="00E02027" w:rsidRPr="00595EE5" w:rsidRDefault="00E02027">
                  <w:pPr>
                    <w:tabs>
                      <w:tab w:val="left" w:pos="180"/>
                    </w:tabs>
                    <w:textAlignment w:val="baseline"/>
                    <w:rPr>
                      <w:sz w:val="22"/>
                      <w:szCs w:val="22"/>
                    </w:rPr>
                  </w:pPr>
                </w:p>
                <w:p w14:paraId="5A68EAD9" w14:textId="77777777" w:rsidR="00E02027" w:rsidRPr="00595EE5" w:rsidRDefault="00010DE4">
                  <w:pPr>
                    <w:tabs>
                      <w:tab w:val="left" w:pos="462"/>
                    </w:tabs>
                    <w:ind w:left="360" w:hanging="360"/>
                    <w:textAlignment w:val="baseline"/>
                    <w:rPr>
                      <w:sz w:val="22"/>
                      <w:szCs w:val="22"/>
                    </w:rPr>
                  </w:pPr>
                  <w:r w:rsidRPr="00595EE5">
                    <w:rPr>
                      <w:sz w:val="20"/>
                      <w:szCs w:val="18"/>
                    </w:rPr>
                    <w:t>1.2.</w:t>
                  </w:r>
                  <w:r w:rsidRPr="00595EE5">
                    <w:rPr>
                      <w:sz w:val="20"/>
                      <w:szCs w:val="18"/>
                    </w:rPr>
                    <w:tab/>
                  </w:r>
                  <w:r w:rsidRPr="00595EE5">
                    <w:rPr>
                      <w:sz w:val="22"/>
                      <w:szCs w:val="22"/>
                    </w:rPr>
                    <w:t>Nepatraukli investicinė aplinka (nepakankamas teritorijų ir jų infrastruktūros pritaikytų investicijoms kiekis, žmogiškieji ištekliai);</w:t>
                  </w:r>
                </w:p>
                <w:p w14:paraId="06067E32" w14:textId="77777777" w:rsidR="00E02027" w:rsidRPr="00595EE5" w:rsidRDefault="00010DE4">
                  <w:pPr>
                    <w:tabs>
                      <w:tab w:val="left" w:pos="462"/>
                    </w:tabs>
                    <w:ind w:left="360" w:hanging="360"/>
                    <w:textAlignment w:val="baseline"/>
                    <w:rPr>
                      <w:sz w:val="22"/>
                      <w:szCs w:val="22"/>
                    </w:rPr>
                  </w:pPr>
                  <w:r w:rsidRPr="00595EE5">
                    <w:rPr>
                      <w:sz w:val="22"/>
                      <w:szCs w:val="22"/>
                    </w:rPr>
                    <w:t>1.3. Nepakankamas regiono centro matomumas ir patrauklumas pritraukiant jaunas šeimas ir talentus.</w:t>
                  </w:r>
                </w:p>
                <w:p w14:paraId="42240534" w14:textId="77777777" w:rsidR="00E02027" w:rsidRPr="00595EE5" w:rsidRDefault="00E02027">
                  <w:pPr>
                    <w:tabs>
                      <w:tab w:val="num" w:pos="320"/>
                      <w:tab w:val="left" w:pos="462"/>
                    </w:tabs>
                    <w:ind w:firstLine="93"/>
                    <w:textAlignment w:val="baseline"/>
                    <w:rPr>
                      <w:sz w:val="22"/>
                      <w:szCs w:val="22"/>
                    </w:rPr>
                  </w:pPr>
                </w:p>
                <w:p w14:paraId="7AE868D7" w14:textId="77777777" w:rsidR="00E02027" w:rsidRPr="00595EE5" w:rsidRDefault="00E02027">
                  <w:pPr>
                    <w:tabs>
                      <w:tab w:val="num" w:pos="320"/>
                      <w:tab w:val="left" w:pos="462"/>
                    </w:tabs>
                    <w:ind w:firstLine="93"/>
                    <w:textAlignment w:val="baseline"/>
                    <w:rPr>
                      <w:sz w:val="22"/>
                      <w:szCs w:val="22"/>
                    </w:rPr>
                  </w:pPr>
                </w:p>
                <w:p w14:paraId="410AEEDA" w14:textId="77777777" w:rsidR="00E02027" w:rsidRPr="00595EE5" w:rsidRDefault="00E02027">
                  <w:pPr>
                    <w:tabs>
                      <w:tab w:val="num" w:pos="320"/>
                      <w:tab w:val="left" w:pos="462"/>
                    </w:tabs>
                    <w:ind w:firstLine="93"/>
                    <w:textAlignment w:val="baseline"/>
                    <w:rPr>
                      <w:sz w:val="22"/>
                      <w:szCs w:val="22"/>
                    </w:rPr>
                  </w:pPr>
                </w:p>
                <w:p w14:paraId="5B79E6A7" w14:textId="77777777" w:rsidR="00E02027" w:rsidRPr="00595EE5" w:rsidRDefault="00E02027">
                  <w:pPr>
                    <w:rPr>
                      <w:rFonts w:eastAsia="Calibri"/>
                      <w:i/>
                      <w:color w:val="808080"/>
                      <w:sz w:val="22"/>
                      <w:szCs w:val="22"/>
                    </w:rPr>
                  </w:pPr>
                </w:p>
                <w:p w14:paraId="6E927D1E" w14:textId="77777777" w:rsidR="00E02027" w:rsidRPr="00595EE5" w:rsidRDefault="00E02027">
                  <w:pPr>
                    <w:rPr>
                      <w:rFonts w:eastAsia="Calibri"/>
                      <w:i/>
                      <w:color w:val="808080"/>
                      <w:sz w:val="22"/>
                      <w:szCs w:val="22"/>
                    </w:rPr>
                  </w:pPr>
                </w:p>
                <w:p w14:paraId="04D6C9AF" w14:textId="77777777" w:rsidR="00E02027" w:rsidRPr="00595EE5" w:rsidRDefault="00E02027">
                  <w:pPr>
                    <w:rPr>
                      <w:rFonts w:eastAsia="Calibri"/>
                      <w:i/>
                      <w:color w:val="808080"/>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3F03F3B3" w14:textId="77777777" w:rsidR="00E02027" w:rsidRPr="00595EE5" w:rsidRDefault="00010DE4">
                  <w:pPr>
                    <w:rPr>
                      <w:color w:val="000000"/>
                      <w:sz w:val="22"/>
                      <w:szCs w:val="22"/>
                      <w:shd w:val="clear" w:color="auto" w:fill="FFFFFF"/>
                    </w:rPr>
                  </w:pPr>
                  <w:r w:rsidRPr="00595EE5">
                    <w:rPr>
                      <w:color w:val="000000"/>
                      <w:sz w:val="22"/>
                      <w:szCs w:val="22"/>
                      <w:shd w:val="clear" w:color="auto" w:fill="FFFFFF"/>
                    </w:rPr>
                    <w:t xml:space="preserve">RPP 1 problema. </w:t>
                  </w:r>
                </w:p>
                <w:p w14:paraId="15A8EB8D" w14:textId="77777777" w:rsidR="00E02027" w:rsidRPr="00595EE5" w:rsidRDefault="00010DE4">
                  <w:pPr>
                    <w:rPr>
                      <w:color w:val="000000"/>
                      <w:sz w:val="22"/>
                      <w:szCs w:val="22"/>
                      <w:shd w:val="clear" w:color="auto" w:fill="FFFFFF"/>
                    </w:rPr>
                  </w:pPr>
                  <w:r w:rsidRPr="00595EE5">
                    <w:rPr>
                      <w:color w:val="000000"/>
                      <w:sz w:val="22"/>
                      <w:szCs w:val="22"/>
                      <w:shd w:val="clear" w:color="auto" w:fill="FFFFFF"/>
                    </w:rPr>
                    <w:t>Skirtingas regionų ekonominio augimo potencialas ir netolygi ekonomikos plėtra;</w:t>
                  </w:r>
                </w:p>
                <w:p w14:paraId="0C614BAE" w14:textId="77777777" w:rsidR="00E02027" w:rsidRPr="00595EE5" w:rsidRDefault="00E02027">
                  <w:pPr>
                    <w:rPr>
                      <w:color w:val="000000"/>
                      <w:sz w:val="22"/>
                      <w:szCs w:val="22"/>
                      <w:shd w:val="clear" w:color="auto" w:fill="FFFFFF"/>
                    </w:rPr>
                  </w:pPr>
                </w:p>
                <w:p w14:paraId="0BA10252" w14:textId="77777777" w:rsidR="00E02027" w:rsidRPr="00595EE5" w:rsidRDefault="00010DE4">
                  <w:pPr>
                    <w:rPr>
                      <w:color w:val="000000"/>
                      <w:sz w:val="22"/>
                      <w:szCs w:val="22"/>
                      <w:shd w:val="clear" w:color="auto" w:fill="FFFFFF"/>
                    </w:rPr>
                  </w:pPr>
                  <w:r w:rsidRPr="00595EE5">
                    <w:rPr>
                      <w:color w:val="000000"/>
                      <w:sz w:val="22"/>
                      <w:szCs w:val="22"/>
                      <w:shd w:val="clear" w:color="auto" w:fill="FFFFFF"/>
                    </w:rPr>
                    <w:t xml:space="preserve">RPP 2 problema. </w:t>
                  </w:r>
                </w:p>
                <w:p w14:paraId="3AE2A86E" w14:textId="77777777" w:rsidR="00E02027" w:rsidRPr="00595EE5" w:rsidRDefault="00010DE4">
                  <w:pPr>
                    <w:rPr>
                      <w:rFonts w:eastAsia="Calibri"/>
                      <w:i/>
                      <w:color w:val="808080"/>
                      <w:sz w:val="22"/>
                      <w:szCs w:val="22"/>
                    </w:rPr>
                  </w:pPr>
                  <w:r w:rsidRPr="00595EE5">
                    <w:rPr>
                      <w:color w:val="000000"/>
                      <w:sz w:val="22"/>
                      <w:szCs w:val="22"/>
                      <w:shd w:val="clear" w:color="auto" w:fill="FFFFFF"/>
                    </w:rPr>
                    <w:t>Atskiriems regionams būdinga didesnė skurdo rizika ir socialinė atskirtis. </w:t>
                  </w:r>
                </w:p>
                <w:p w14:paraId="246456FC" w14:textId="77777777" w:rsidR="00E02027" w:rsidRPr="00595EE5" w:rsidRDefault="00E02027">
                  <w:pPr>
                    <w:rPr>
                      <w:rFonts w:eastAsia="Calibri"/>
                      <w:i/>
                      <w:color w:val="808080"/>
                      <w:sz w:val="22"/>
                      <w:szCs w:val="22"/>
                    </w:rPr>
                  </w:pPr>
                </w:p>
                <w:p w14:paraId="3869BEEA" w14:textId="77777777" w:rsidR="00E02027" w:rsidRPr="00595EE5" w:rsidRDefault="00E02027">
                  <w:pPr>
                    <w:rPr>
                      <w:rFonts w:eastAsia="Calibri"/>
                      <w:i/>
                      <w:color w:val="808080"/>
                      <w:sz w:val="22"/>
                      <w:szCs w:val="22"/>
                    </w:rPr>
                  </w:pPr>
                </w:p>
                <w:p w14:paraId="4BCDE7C8" w14:textId="77777777" w:rsidR="00E02027" w:rsidRPr="00595EE5" w:rsidRDefault="00E02027">
                  <w:pPr>
                    <w:rPr>
                      <w:rFonts w:eastAsia="Calibri"/>
                      <w:i/>
                      <w:color w:val="808080"/>
                      <w:sz w:val="22"/>
                      <w:szCs w:val="22"/>
                    </w:rPr>
                  </w:pPr>
                </w:p>
              </w:tc>
              <w:tc>
                <w:tcPr>
                  <w:tcW w:w="3965" w:type="dxa"/>
                  <w:tcBorders>
                    <w:top w:val="single" w:sz="4" w:space="0" w:color="auto"/>
                    <w:left w:val="single" w:sz="4" w:space="0" w:color="auto"/>
                    <w:bottom w:val="single" w:sz="4" w:space="0" w:color="auto"/>
                    <w:right w:val="single" w:sz="4" w:space="0" w:color="auto"/>
                  </w:tcBorders>
                  <w:hideMark/>
                </w:tcPr>
                <w:p w14:paraId="3541B627" w14:textId="77777777" w:rsidR="00E02027" w:rsidRPr="00595EE5" w:rsidRDefault="00010DE4">
                  <w:pPr>
                    <w:jc w:val="both"/>
                    <w:rPr>
                      <w:color w:val="000000"/>
                      <w:sz w:val="22"/>
                      <w:szCs w:val="22"/>
                      <w:shd w:val="clear" w:color="auto" w:fill="FFFFFF"/>
                    </w:rPr>
                  </w:pPr>
                  <w:r w:rsidRPr="00595EE5">
                    <w:rPr>
                      <w:color w:val="000000"/>
                      <w:sz w:val="22"/>
                      <w:szCs w:val="22"/>
                      <w:shd w:val="clear" w:color="auto" w:fill="FFFFFF"/>
                    </w:rPr>
                    <w:t>Regiono problema – „Žemas investicinis patrauklumas aukštesnę pridėtinę vertę kuriančio verslo plėtrai regione“ ir jos giluminės priežastys siejasi su RPP nustatytomis 1 ir 2 problemomis.</w:t>
                  </w:r>
                </w:p>
                <w:p w14:paraId="34F5CF7C" w14:textId="77777777" w:rsidR="00E02027" w:rsidRPr="00595EE5" w:rsidRDefault="00010DE4">
                  <w:pPr>
                    <w:jc w:val="both"/>
                    <w:rPr>
                      <w:color w:val="000000"/>
                      <w:sz w:val="22"/>
                      <w:szCs w:val="22"/>
                      <w:shd w:val="clear" w:color="auto" w:fill="FFFFFF"/>
                    </w:rPr>
                  </w:pPr>
                  <w:r w:rsidRPr="00595EE5">
                    <w:rPr>
                      <w:color w:val="000000"/>
                      <w:sz w:val="22"/>
                      <w:szCs w:val="22"/>
                      <w:shd w:val="clear" w:color="auto" w:fill="FFFFFF"/>
                    </w:rPr>
                    <w:t>Nepakankamas regiono ekonominis augimas, vidutinis investicijų lygis, nepatenkinama demografinė padėtis darbo rinkos prasme kartu lemia ir augančias socialines problemas. Nepakankamai išvystyta ir investicijų pritraukimui nepatraukli aplinka įtakoja lėtesnį ekonomikos vystymąsi Panevėžio regione, o tai sąlygoja skirtingą regionų augimo potencialą ir netolygią šalies ekonomikos plėtrą. Sprendžiant regiono problemą bus prisidedama prie RPP nustatytų regioninės plėtros problemų didinant užimtumo lygį, didinant dirbančiajam tenkančią pridėtinę vertę (našumą) ir sumažinant šių rodiklių vidinius netolygumus Panevėžio regione. Bus stiprinamas ekonominis potencialas, didinamas investicinis patrauklumas ir gerinama verslo aplinka, siekiant kurti kokybiškas darbo vietas ir plėtoti aukštą pridėtinę vertę kuriančius verslus.</w:t>
                  </w:r>
                </w:p>
                <w:p w14:paraId="55258F4D" w14:textId="77777777" w:rsidR="00E02027" w:rsidRPr="00595EE5" w:rsidRDefault="00E02027">
                  <w:pPr>
                    <w:rPr>
                      <w:rFonts w:eastAsia="Calibri"/>
                      <w:i/>
                      <w:color w:val="808080"/>
                      <w:sz w:val="22"/>
                      <w:szCs w:val="22"/>
                      <w:highlight w:val="green"/>
                    </w:rPr>
                  </w:pPr>
                </w:p>
              </w:tc>
            </w:tr>
            <w:tr w:rsidR="00E02027" w:rsidRPr="00595EE5" w14:paraId="5CB870E1"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5C0BAA38" w14:textId="77777777" w:rsidR="00E02027" w:rsidRPr="00595EE5" w:rsidRDefault="00010DE4">
                  <w:pPr>
                    <w:jc w:val="both"/>
                    <w:rPr>
                      <w:color w:val="808080"/>
                      <w:sz w:val="22"/>
                      <w:szCs w:val="22"/>
                    </w:rPr>
                  </w:pPr>
                  <w:r w:rsidRPr="00595EE5">
                    <w:rPr>
                      <w:sz w:val="22"/>
                      <w:szCs w:val="22"/>
                    </w:rPr>
                    <w:lastRenderedPageBreak/>
                    <w:t xml:space="preserve">2. </w:t>
                  </w:r>
                </w:p>
              </w:tc>
              <w:tc>
                <w:tcPr>
                  <w:tcW w:w="3120" w:type="dxa"/>
                  <w:tcBorders>
                    <w:top w:val="single" w:sz="4" w:space="0" w:color="auto"/>
                    <w:left w:val="single" w:sz="4" w:space="0" w:color="auto"/>
                    <w:bottom w:val="single" w:sz="4" w:space="0" w:color="auto"/>
                    <w:right w:val="single" w:sz="4" w:space="0" w:color="auto"/>
                  </w:tcBorders>
                </w:tcPr>
                <w:p w14:paraId="468E0ABF" w14:textId="77777777" w:rsidR="00E02027" w:rsidRPr="00595EE5" w:rsidRDefault="00010DE4">
                  <w:pPr>
                    <w:rPr>
                      <w:sz w:val="22"/>
                      <w:szCs w:val="22"/>
                    </w:rPr>
                  </w:pPr>
                  <w:r w:rsidRPr="00595EE5">
                    <w:rPr>
                      <w:sz w:val="22"/>
                      <w:szCs w:val="22"/>
                    </w:rPr>
                    <w:t>Mažas regiono turistinis ir kultūrinio gyvenimo patrauklumas</w:t>
                  </w:r>
                </w:p>
              </w:tc>
              <w:tc>
                <w:tcPr>
                  <w:tcW w:w="3544" w:type="dxa"/>
                  <w:tcBorders>
                    <w:top w:val="single" w:sz="4" w:space="0" w:color="auto"/>
                    <w:left w:val="single" w:sz="4" w:space="0" w:color="auto"/>
                    <w:bottom w:val="single" w:sz="4" w:space="0" w:color="auto"/>
                    <w:right w:val="single" w:sz="4" w:space="0" w:color="auto"/>
                  </w:tcBorders>
                </w:tcPr>
                <w:p w14:paraId="523F2A83" w14:textId="77777777" w:rsidR="00E02027" w:rsidRPr="00595EE5" w:rsidRDefault="00010DE4">
                  <w:pPr>
                    <w:tabs>
                      <w:tab w:val="left" w:pos="462"/>
                    </w:tabs>
                    <w:rPr>
                      <w:sz w:val="22"/>
                      <w:szCs w:val="22"/>
                    </w:rPr>
                  </w:pPr>
                  <w:r w:rsidRPr="00595EE5">
                    <w:rPr>
                      <w:sz w:val="22"/>
                      <w:szCs w:val="22"/>
                    </w:rPr>
                    <w:t>2.1. Nepakankamas lankytinų objektų pasiekiamumo lygmuo (privažiavimo keliai, sanitarinė, kita infrastruktūra, pasiekiamumas asmenims su negalia); </w:t>
                  </w:r>
                </w:p>
                <w:p w14:paraId="5C4EB75C" w14:textId="77777777" w:rsidR="00E02027" w:rsidRPr="00595EE5" w:rsidRDefault="00E02027">
                  <w:pPr>
                    <w:tabs>
                      <w:tab w:val="num" w:pos="320"/>
                      <w:tab w:val="left" w:pos="462"/>
                    </w:tabs>
                    <w:ind w:firstLine="93"/>
                    <w:rPr>
                      <w:sz w:val="22"/>
                      <w:szCs w:val="22"/>
                    </w:rPr>
                  </w:pPr>
                </w:p>
                <w:p w14:paraId="52DD211B" w14:textId="77777777" w:rsidR="00E02027" w:rsidRPr="00595EE5" w:rsidRDefault="00010DE4">
                  <w:pPr>
                    <w:tabs>
                      <w:tab w:val="left" w:pos="462"/>
                    </w:tabs>
                    <w:rPr>
                      <w:sz w:val="22"/>
                      <w:szCs w:val="22"/>
                    </w:rPr>
                  </w:pPr>
                  <w:r w:rsidRPr="00595EE5">
                    <w:rPr>
                      <w:sz w:val="22"/>
                      <w:szCs w:val="22"/>
                    </w:rPr>
                    <w:t>2.2. Menka inovatyvių paslaugų pasiūla ir nepakankamai efektyvi paslaugų rinkodara. </w:t>
                  </w:r>
                </w:p>
                <w:p w14:paraId="084BFD1A" w14:textId="77777777" w:rsidR="00E02027" w:rsidRPr="00595EE5" w:rsidRDefault="00E02027">
                  <w:pPr>
                    <w:rPr>
                      <w:sz w:val="8"/>
                      <w:szCs w:val="8"/>
                    </w:rPr>
                  </w:pPr>
                </w:p>
                <w:p w14:paraId="66397E53" w14:textId="77777777" w:rsidR="00E02027" w:rsidRPr="00595EE5" w:rsidRDefault="00E02027">
                  <w:pPr>
                    <w:rPr>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6B0129D" w14:textId="77777777" w:rsidR="00E02027" w:rsidRPr="00595EE5" w:rsidRDefault="00010DE4">
                  <w:pPr>
                    <w:rPr>
                      <w:sz w:val="22"/>
                      <w:szCs w:val="22"/>
                    </w:rPr>
                  </w:pPr>
                  <w:r w:rsidRPr="00595EE5">
                    <w:rPr>
                      <w:sz w:val="22"/>
                      <w:szCs w:val="22"/>
                    </w:rPr>
                    <w:t>RPP 1 problema.</w:t>
                  </w:r>
                </w:p>
                <w:p w14:paraId="6BC6F06B" w14:textId="77777777" w:rsidR="00E02027" w:rsidRPr="00595EE5" w:rsidRDefault="00010DE4">
                  <w:pPr>
                    <w:rPr>
                      <w:sz w:val="22"/>
                      <w:szCs w:val="22"/>
                    </w:rPr>
                  </w:pPr>
                  <w:r w:rsidRPr="00595EE5">
                    <w:rPr>
                      <w:sz w:val="22"/>
                      <w:szCs w:val="22"/>
                    </w:rPr>
                    <w:t>Skirtingas regionų ekonominio augimo potencialas ir netolygi ekonomikos plėtra</w:t>
                  </w:r>
                </w:p>
                <w:p w14:paraId="4A021B7A" w14:textId="77777777" w:rsidR="00E02027" w:rsidRPr="00595EE5" w:rsidRDefault="00E02027">
                  <w:pPr>
                    <w:rPr>
                      <w:sz w:val="22"/>
                      <w:szCs w:val="22"/>
                    </w:rPr>
                  </w:pPr>
                </w:p>
              </w:tc>
              <w:tc>
                <w:tcPr>
                  <w:tcW w:w="3965" w:type="dxa"/>
                  <w:tcBorders>
                    <w:top w:val="single" w:sz="4" w:space="0" w:color="auto"/>
                    <w:left w:val="single" w:sz="4" w:space="0" w:color="auto"/>
                    <w:bottom w:val="single" w:sz="4" w:space="0" w:color="auto"/>
                    <w:right w:val="single" w:sz="4" w:space="0" w:color="auto"/>
                  </w:tcBorders>
                </w:tcPr>
                <w:p w14:paraId="4DE4F2A8" w14:textId="77777777" w:rsidR="00E02027" w:rsidRPr="00595EE5" w:rsidRDefault="00E02027">
                  <w:pPr>
                    <w:rPr>
                      <w:sz w:val="8"/>
                      <w:szCs w:val="8"/>
                    </w:rPr>
                  </w:pPr>
                </w:p>
                <w:p w14:paraId="633E00FA" w14:textId="77777777" w:rsidR="00E02027" w:rsidRPr="00595EE5" w:rsidRDefault="00010DE4">
                  <w:pPr>
                    <w:jc w:val="both"/>
                    <w:rPr>
                      <w:sz w:val="22"/>
                      <w:szCs w:val="22"/>
                    </w:rPr>
                  </w:pPr>
                  <w:r w:rsidRPr="00595EE5">
                    <w:rPr>
                      <w:color w:val="000000"/>
                      <w:sz w:val="22"/>
                      <w:szCs w:val="22"/>
                      <w:shd w:val="clear" w:color="auto" w:fill="FFFFFF"/>
                    </w:rPr>
                    <w:t>Regiono problema - „</w:t>
                  </w:r>
                  <w:r w:rsidRPr="00595EE5">
                    <w:rPr>
                      <w:sz w:val="22"/>
                      <w:szCs w:val="22"/>
                    </w:rPr>
                    <w:t>Mažas regiono turistinis ir kultūrinio gyvenimo patrauklumas”</w:t>
                  </w:r>
                  <w:r w:rsidRPr="00595EE5">
                    <w:rPr>
                      <w:color w:val="000000"/>
                      <w:sz w:val="22"/>
                      <w:szCs w:val="22"/>
                      <w:shd w:val="clear" w:color="auto" w:fill="FFFFFF"/>
                    </w:rPr>
                    <w:t xml:space="preserve"> ir jos giluminės priežastys siejasi su RPP nustatyta 1 problema.</w:t>
                  </w:r>
                  <w:r w:rsidRPr="00595EE5">
                    <w:rPr>
                      <w:sz w:val="22"/>
                      <w:szCs w:val="22"/>
                    </w:rPr>
                    <w:t xml:space="preserve"> Nepakankamas lankytinų objektų pasiekiamumo lygmuo asmenims su negalia mažina Panevėžio regiono turistinio ir kultūrinio gyvenimo patrauklumą. COVID-19 pandemija paspartino daugelio procesų perkėlimą į elektroninę erdvę, o nevienodas skirtingų teritorijų, socialinių grupių ir organizacijų galimybės pasinaudoti skaitmeninėmis galimybėmis gali lemti, kad regionų ekonominiai netolygumai toliau didės. Nurodytos Regiono giluminės problemos priežastys siejasi su RPP siekiu stiprinti ekonominį potencialą, didinti investicinį patrauklumą ir gerinti verslo aplinką. </w:t>
                  </w:r>
                </w:p>
              </w:tc>
            </w:tr>
            <w:tr w:rsidR="00E02027" w:rsidRPr="00595EE5" w14:paraId="5A8DCC1A"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2ACF3D75" w14:textId="77777777" w:rsidR="00E02027" w:rsidRPr="00595EE5" w:rsidRDefault="00010DE4">
                  <w:pPr>
                    <w:ind w:firstLine="57"/>
                    <w:jc w:val="both"/>
                    <w:rPr>
                      <w:rFonts w:eastAsia="Calibri"/>
                      <w:i/>
                      <w:iCs/>
                      <w:sz w:val="22"/>
                      <w:szCs w:val="22"/>
                    </w:rPr>
                  </w:pPr>
                  <w:r w:rsidRPr="00595EE5">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14:paraId="6B75838C" w14:textId="77777777" w:rsidR="00E02027" w:rsidRPr="00595EE5" w:rsidRDefault="00010DE4">
                  <w:pPr>
                    <w:rPr>
                      <w:color w:val="000000"/>
                      <w:sz w:val="22"/>
                      <w:szCs w:val="22"/>
                      <w:shd w:val="clear" w:color="auto" w:fill="FFFFFF"/>
                    </w:rPr>
                  </w:pPr>
                  <w:r w:rsidRPr="00595EE5">
                    <w:rPr>
                      <w:sz w:val="22"/>
                      <w:szCs w:val="22"/>
                    </w:rPr>
                    <w:t>Nepakankama švietimo ir mokymo paslaugų kokybė, prieinamumas ir veiksmingumas </w:t>
                  </w:r>
                </w:p>
              </w:tc>
              <w:tc>
                <w:tcPr>
                  <w:tcW w:w="3544" w:type="dxa"/>
                  <w:tcBorders>
                    <w:top w:val="single" w:sz="4" w:space="0" w:color="auto"/>
                    <w:left w:val="single" w:sz="4" w:space="0" w:color="auto"/>
                    <w:bottom w:val="single" w:sz="4" w:space="0" w:color="auto"/>
                    <w:right w:val="single" w:sz="4" w:space="0" w:color="auto"/>
                  </w:tcBorders>
                </w:tcPr>
                <w:p w14:paraId="16448E18" w14:textId="77777777" w:rsidR="00E02027" w:rsidRPr="00595EE5" w:rsidRDefault="00010DE4">
                  <w:pPr>
                    <w:tabs>
                      <w:tab w:val="left" w:pos="462"/>
                    </w:tabs>
                    <w:textAlignment w:val="baseline"/>
                    <w:divId w:val="1286430088"/>
                    <w:rPr>
                      <w:sz w:val="22"/>
                      <w:szCs w:val="22"/>
                    </w:rPr>
                  </w:pPr>
                  <w:r w:rsidRPr="00595EE5">
                    <w:rPr>
                      <w:sz w:val="22"/>
                      <w:szCs w:val="22"/>
                    </w:rPr>
                    <w:t xml:space="preserve">3.1. Mokymosi ir švietimo pagalbos prieinamumo netolygumai, lemiantys skirtingas galimybes švietime; </w:t>
                  </w:r>
                </w:p>
                <w:p w14:paraId="5F0BE87D" w14:textId="77777777" w:rsidR="00E02027" w:rsidRPr="00595EE5" w:rsidRDefault="00E02027">
                  <w:pPr>
                    <w:tabs>
                      <w:tab w:val="left" w:pos="462"/>
                    </w:tabs>
                    <w:ind w:left="36" w:firstLine="57"/>
                    <w:textAlignment w:val="baseline"/>
                    <w:divId w:val="1621913277"/>
                    <w:rPr>
                      <w:sz w:val="22"/>
                      <w:szCs w:val="22"/>
                    </w:rPr>
                  </w:pPr>
                </w:p>
                <w:p w14:paraId="66E2DEF8" w14:textId="77777777" w:rsidR="00E02027" w:rsidRPr="00595EE5" w:rsidRDefault="00010DE4">
                  <w:pPr>
                    <w:tabs>
                      <w:tab w:val="left" w:pos="462"/>
                    </w:tabs>
                    <w:textAlignment w:val="baseline"/>
                    <w:rPr>
                      <w:sz w:val="22"/>
                      <w:szCs w:val="22"/>
                    </w:rPr>
                  </w:pPr>
                  <w:r w:rsidRPr="00595EE5">
                    <w:rPr>
                      <w:sz w:val="22"/>
                      <w:szCs w:val="22"/>
                    </w:rPr>
                    <w:t>3.2. Nevienodos galimybės dalyvauti ikimokykliniame, priešmokykliniame ugdyme.</w:t>
                  </w:r>
                </w:p>
                <w:p w14:paraId="2890CEF3" w14:textId="77777777" w:rsidR="00E02027" w:rsidRPr="00595EE5" w:rsidRDefault="00E02027">
                  <w:pPr>
                    <w:tabs>
                      <w:tab w:val="left" w:pos="462"/>
                    </w:tabs>
                    <w:textAlignment w:val="baseline"/>
                    <w:rPr>
                      <w:strike/>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660079C" w14:textId="77777777" w:rsidR="00E02027" w:rsidRPr="00595EE5" w:rsidRDefault="00010DE4">
                  <w:pPr>
                    <w:rPr>
                      <w:sz w:val="22"/>
                      <w:szCs w:val="22"/>
                    </w:rPr>
                  </w:pPr>
                  <w:r w:rsidRPr="00595EE5">
                    <w:rPr>
                      <w:sz w:val="22"/>
                      <w:szCs w:val="22"/>
                    </w:rPr>
                    <w:t>2 RPP  problema.</w:t>
                  </w:r>
                </w:p>
                <w:p w14:paraId="3D10C284" w14:textId="77777777" w:rsidR="00E02027" w:rsidRPr="00595EE5" w:rsidRDefault="00010DE4">
                  <w:pPr>
                    <w:rPr>
                      <w:color w:val="000000"/>
                      <w:sz w:val="22"/>
                      <w:szCs w:val="22"/>
                      <w:shd w:val="clear" w:color="auto" w:fill="FFFFFF"/>
                    </w:rPr>
                  </w:pPr>
                  <w:r w:rsidRPr="00595EE5">
                    <w:rPr>
                      <w:sz w:val="22"/>
                      <w:szCs w:val="22"/>
                    </w:rPr>
                    <w:t>Atskiriems regionams būdinga didesnė skurdo rizika ir socialinė atskirtis“ </w:t>
                  </w:r>
                </w:p>
              </w:tc>
              <w:tc>
                <w:tcPr>
                  <w:tcW w:w="3965" w:type="dxa"/>
                  <w:tcBorders>
                    <w:top w:val="single" w:sz="4" w:space="0" w:color="auto"/>
                    <w:left w:val="single" w:sz="4" w:space="0" w:color="auto"/>
                    <w:bottom w:val="single" w:sz="4" w:space="0" w:color="auto"/>
                    <w:right w:val="single" w:sz="4" w:space="0" w:color="auto"/>
                  </w:tcBorders>
                </w:tcPr>
                <w:p w14:paraId="4703096F" w14:textId="77777777" w:rsidR="00E02027" w:rsidRPr="00595EE5" w:rsidRDefault="00010DE4">
                  <w:pPr>
                    <w:jc w:val="both"/>
                    <w:textAlignment w:val="baseline"/>
                    <w:divId w:val="1478570421"/>
                    <w:rPr>
                      <w:strike/>
                      <w:sz w:val="22"/>
                      <w:szCs w:val="22"/>
                    </w:rPr>
                  </w:pPr>
                  <w:r w:rsidRPr="00595EE5">
                    <w:rPr>
                      <w:color w:val="000000"/>
                      <w:sz w:val="22"/>
                      <w:szCs w:val="22"/>
                      <w:shd w:val="clear" w:color="auto" w:fill="FFFFFF"/>
                    </w:rPr>
                    <w:t>Regiono problema – „</w:t>
                  </w:r>
                  <w:r w:rsidRPr="00595EE5">
                    <w:rPr>
                      <w:sz w:val="22"/>
                      <w:szCs w:val="22"/>
                    </w:rPr>
                    <w:t>Nepakankama švietimo ir mokymo paslaugų kokybė, prieinamumas ir veiksmingumas”</w:t>
                  </w:r>
                  <w:r w:rsidRPr="00595EE5">
                    <w:rPr>
                      <w:color w:val="000000"/>
                      <w:sz w:val="22"/>
                      <w:szCs w:val="22"/>
                      <w:shd w:val="clear" w:color="auto" w:fill="FFFFFF"/>
                    </w:rPr>
                    <w:t xml:space="preserve"> ir jos giluminės priežastys siejasi su RPP nustatyta 2 problema.</w:t>
                  </w:r>
                  <w:r w:rsidRPr="00595EE5">
                    <w:rPr>
                      <w:sz w:val="22"/>
                      <w:szCs w:val="22"/>
                    </w:rPr>
                    <w:t xml:space="preserve"> Panevėžio regione, kaip ir kituose lėtesniu ekonomikos augimu pasižyminčiuose šalies regionuose, susiduriama su tam tikru viešųjų paslaugų trūkumu, aukštesne gyventojų skurdo ir socialinės atskirties rizika. Šias problemas lemia tiek Panevėžio regiono geografinės savybės, tiek ir mažiau prieinamos tvariam ekonominiam augimui viešosios </w:t>
                  </w:r>
                  <w:r w:rsidRPr="00595EE5">
                    <w:rPr>
                      <w:sz w:val="22"/>
                      <w:szCs w:val="22"/>
                    </w:rPr>
                    <w:lastRenderedPageBreak/>
                    <w:t>paslaugos, tokios kaip ikimokyklinis ugdymas ar viešasis transportas.</w:t>
                  </w:r>
                </w:p>
              </w:tc>
            </w:tr>
            <w:tr w:rsidR="00E02027" w:rsidRPr="00595EE5" w14:paraId="1784A646" w14:textId="77777777">
              <w:trPr>
                <w:trHeight w:val="2528"/>
              </w:trPr>
              <w:tc>
                <w:tcPr>
                  <w:tcW w:w="620" w:type="dxa"/>
                  <w:tcBorders>
                    <w:top w:val="single" w:sz="4" w:space="0" w:color="auto"/>
                    <w:left w:val="single" w:sz="4" w:space="0" w:color="auto"/>
                    <w:bottom w:val="single" w:sz="4" w:space="0" w:color="auto"/>
                    <w:right w:val="single" w:sz="4" w:space="0" w:color="auto"/>
                  </w:tcBorders>
                </w:tcPr>
                <w:p w14:paraId="0CDBE70D" w14:textId="77777777" w:rsidR="00E02027" w:rsidRPr="00595EE5" w:rsidRDefault="00010DE4">
                  <w:pPr>
                    <w:ind w:firstLine="57"/>
                    <w:jc w:val="both"/>
                    <w:rPr>
                      <w:rFonts w:eastAsia="Calibri"/>
                      <w:i/>
                      <w:iCs/>
                      <w:color w:val="808080"/>
                      <w:sz w:val="22"/>
                      <w:szCs w:val="22"/>
                    </w:rPr>
                  </w:pPr>
                  <w:r w:rsidRPr="00595EE5">
                    <w:rPr>
                      <w:sz w:val="22"/>
                      <w:szCs w:val="22"/>
                    </w:rPr>
                    <w:lastRenderedPageBreak/>
                    <w:t>4.</w:t>
                  </w:r>
                </w:p>
              </w:tc>
              <w:tc>
                <w:tcPr>
                  <w:tcW w:w="3120" w:type="dxa"/>
                  <w:tcBorders>
                    <w:top w:val="single" w:sz="4" w:space="0" w:color="auto"/>
                    <w:left w:val="single" w:sz="4" w:space="0" w:color="auto"/>
                    <w:bottom w:val="single" w:sz="4" w:space="0" w:color="auto"/>
                    <w:right w:val="single" w:sz="4" w:space="0" w:color="auto"/>
                  </w:tcBorders>
                </w:tcPr>
                <w:p w14:paraId="6B3B9CE3" w14:textId="77777777" w:rsidR="00E02027" w:rsidRPr="00595EE5" w:rsidRDefault="00010DE4">
                  <w:pPr>
                    <w:rPr>
                      <w:color w:val="000000"/>
                      <w:sz w:val="22"/>
                      <w:szCs w:val="22"/>
                      <w:shd w:val="clear" w:color="auto" w:fill="FFFFFF"/>
                    </w:rPr>
                  </w:pPr>
                  <w:r w:rsidRPr="00595EE5">
                    <w:rPr>
                      <w:sz w:val="22"/>
                      <w:szCs w:val="22"/>
                    </w:rPr>
                    <w:t>Nepakankamas kokybiškų ir inovatyvių sveikatos priežiūros paslaugų prieinamumas, menki gyventojų sveikos gyvensenos įgūdžiai ir nepakankamas sveikatos raštingumas, sąlygojantys blogėjančią žmonių sveikatą </w:t>
                  </w:r>
                </w:p>
              </w:tc>
              <w:tc>
                <w:tcPr>
                  <w:tcW w:w="3544" w:type="dxa"/>
                  <w:tcBorders>
                    <w:top w:val="single" w:sz="4" w:space="0" w:color="auto"/>
                    <w:left w:val="single" w:sz="4" w:space="0" w:color="auto"/>
                    <w:bottom w:val="single" w:sz="4" w:space="0" w:color="auto"/>
                    <w:right w:val="single" w:sz="4" w:space="0" w:color="auto"/>
                  </w:tcBorders>
                </w:tcPr>
                <w:p w14:paraId="68FE8F06" w14:textId="77777777" w:rsidR="00E02027" w:rsidRPr="00595EE5" w:rsidRDefault="00010DE4">
                  <w:pPr>
                    <w:tabs>
                      <w:tab w:val="left" w:pos="528"/>
                    </w:tabs>
                    <w:textAlignment w:val="baseline"/>
                    <w:divId w:val="1751583572"/>
                    <w:rPr>
                      <w:sz w:val="22"/>
                      <w:szCs w:val="22"/>
                    </w:rPr>
                  </w:pPr>
                  <w:r w:rsidRPr="00595EE5">
                    <w:rPr>
                      <w:sz w:val="22"/>
                      <w:szCs w:val="22"/>
                    </w:rPr>
                    <w:t>4.1. Paplitę fizinės ir psichikos sveikatos rizikos veiksniai (alkoholio vartojimas, rūkymas, nesveikas gyvenimo būdas, psichologinės problemos);</w:t>
                  </w:r>
                </w:p>
                <w:p w14:paraId="08C1BC04" w14:textId="77777777" w:rsidR="00E02027" w:rsidRPr="00595EE5" w:rsidRDefault="00E02027">
                  <w:pPr>
                    <w:tabs>
                      <w:tab w:val="left" w:pos="528"/>
                    </w:tabs>
                    <w:textAlignment w:val="baseline"/>
                    <w:divId w:val="1751583572"/>
                    <w:rPr>
                      <w:sz w:val="22"/>
                      <w:szCs w:val="22"/>
                    </w:rPr>
                  </w:pPr>
                </w:p>
                <w:p w14:paraId="0B5688F9" w14:textId="77777777" w:rsidR="00E02027" w:rsidRPr="00595EE5" w:rsidRDefault="00010DE4">
                  <w:pPr>
                    <w:tabs>
                      <w:tab w:val="left" w:pos="528"/>
                    </w:tabs>
                    <w:ind w:left="36"/>
                    <w:textAlignment w:val="baseline"/>
                    <w:rPr>
                      <w:sz w:val="22"/>
                      <w:szCs w:val="22"/>
                    </w:rPr>
                  </w:pPr>
                  <w:r w:rsidRPr="00595EE5">
                    <w:rPr>
                      <w:sz w:val="22"/>
                      <w:szCs w:val="22"/>
                    </w:rPr>
                    <w:t>4.2. Augantis ilgalaikės priežiūros paslaugų poreikis.</w:t>
                  </w:r>
                </w:p>
                <w:p w14:paraId="11D16FAF" w14:textId="77777777" w:rsidR="00E02027" w:rsidRPr="00595EE5" w:rsidRDefault="00E02027">
                  <w:pPr>
                    <w:tabs>
                      <w:tab w:val="left" w:pos="528"/>
                    </w:tabs>
                    <w:ind w:left="36"/>
                    <w:textAlignment w:val="baseline"/>
                    <w:rPr>
                      <w:strike/>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AB63B08" w14:textId="77777777" w:rsidR="00E02027" w:rsidRPr="00595EE5" w:rsidRDefault="00010DE4">
                  <w:pPr>
                    <w:rPr>
                      <w:sz w:val="22"/>
                      <w:szCs w:val="22"/>
                    </w:rPr>
                  </w:pPr>
                  <w:r w:rsidRPr="00595EE5">
                    <w:rPr>
                      <w:sz w:val="22"/>
                      <w:szCs w:val="22"/>
                    </w:rPr>
                    <w:t>RPP  2 problema.</w:t>
                  </w:r>
                </w:p>
                <w:p w14:paraId="2C036D10" w14:textId="77777777" w:rsidR="00E02027" w:rsidRPr="00595EE5" w:rsidRDefault="00010DE4">
                  <w:pPr>
                    <w:rPr>
                      <w:color w:val="000000"/>
                      <w:sz w:val="22"/>
                      <w:szCs w:val="22"/>
                      <w:shd w:val="clear" w:color="auto" w:fill="FFFFFF"/>
                    </w:rPr>
                  </w:pPr>
                  <w:r w:rsidRPr="00595EE5">
                    <w:rPr>
                      <w:sz w:val="22"/>
                      <w:szCs w:val="22"/>
                    </w:rPr>
                    <w:t>Atskiriems regionams būdinga didesnė skurdo rizika ir socialinė atskirtis</w:t>
                  </w:r>
                </w:p>
              </w:tc>
              <w:tc>
                <w:tcPr>
                  <w:tcW w:w="3965" w:type="dxa"/>
                  <w:tcBorders>
                    <w:top w:val="single" w:sz="4" w:space="0" w:color="auto"/>
                    <w:left w:val="single" w:sz="4" w:space="0" w:color="auto"/>
                    <w:bottom w:val="single" w:sz="4" w:space="0" w:color="auto"/>
                    <w:right w:val="single" w:sz="4" w:space="0" w:color="auto"/>
                  </w:tcBorders>
                </w:tcPr>
                <w:p w14:paraId="1A7BB969" w14:textId="0E169D88" w:rsidR="00E02027" w:rsidRPr="00595EE5" w:rsidRDefault="00010DE4">
                  <w:pPr>
                    <w:jc w:val="both"/>
                    <w:textAlignment w:val="baseline"/>
                    <w:divId w:val="1113591330"/>
                    <w:rPr>
                      <w:sz w:val="22"/>
                      <w:szCs w:val="22"/>
                    </w:rPr>
                  </w:pPr>
                  <w:r w:rsidRPr="00595EE5">
                    <w:rPr>
                      <w:color w:val="000000"/>
                      <w:sz w:val="22"/>
                      <w:szCs w:val="22"/>
                      <w:shd w:val="clear" w:color="auto" w:fill="FFFFFF"/>
                    </w:rPr>
                    <w:t>Regiono problema – „</w:t>
                  </w:r>
                  <w:r w:rsidRPr="00595EE5">
                    <w:rPr>
                      <w:sz w:val="22"/>
                      <w:szCs w:val="22"/>
                    </w:rPr>
                    <w:t>Nepakankamas kokybiškų ir inovatyvių sveikatos priežiūros paslaugų prieinamumas, menki gyventojų sveikos gyvensenos įgūdžiai ir nepakankamas sveikatos raštingumas, sąlygojantys blogėjančią žmonių sveikatą”</w:t>
                  </w:r>
                  <w:r w:rsidRPr="00595EE5">
                    <w:rPr>
                      <w:color w:val="000000"/>
                      <w:sz w:val="22"/>
                      <w:szCs w:val="22"/>
                      <w:shd w:val="clear" w:color="auto" w:fill="FFFFFF"/>
                    </w:rPr>
                    <w:t xml:space="preserve"> ir jos giluminės priežastys siejasi su RPP nustatyta 2 problema. </w:t>
                  </w:r>
                  <w:r w:rsidRPr="00595EE5">
                    <w:rPr>
                      <w:sz w:val="22"/>
                      <w:szCs w:val="22"/>
                    </w:rPr>
                    <w:t xml:space="preserve">Dėl mažo fizinio aktyvumo, blogų mitybos įpročių ir žalingų įpročių Panevėžio regiono gyventojų sveikata prastėja. Sparčiai senstant visuomenei, atsiranda poreikis ilgalaikės priežiūros paslaugoms. </w:t>
                  </w:r>
                  <w:r w:rsidRPr="00595EE5">
                    <w:rPr>
                      <w:color w:val="000000"/>
                      <w:sz w:val="22"/>
                      <w:szCs w:val="22"/>
                    </w:rPr>
                    <w:t>Regionas susiduria su paslaugų teikimo atokiose, retai gyvenamose teritorijose iššūkiais (</w:t>
                  </w:r>
                  <w:r w:rsidRPr="00595EE5">
                    <w:rPr>
                      <w:color w:val="000000"/>
                      <w:lang w:eastAsia="lt-LT"/>
                    </w:rPr>
                    <w:t>žemi gyventojų tankumo rodikliai)</w:t>
                  </w:r>
                  <w:r w:rsidR="00B6494E" w:rsidRPr="00595EE5">
                    <w:rPr>
                      <w:color w:val="000000"/>
                      <w:lang w:eastAsia="lt-LT"/>
                    </w:rPr>
                    <w:t xml:space="preserve"> (</w:t>
                  </w:r>
                  <w:r w:rsidR="005F1DD1">
                    <w:rPr>
                      <w:color w:val="000000"/>
                      <w:lang w:eastAsia="lt-LT"/>
                    </w:rPr>
                    <w:t>98</w:t>
                  </w:r>
                  <w:r w:rsidR="00B6494E" w:rsidRPr="00595EE5">
                    <w:rPr>
                      <w:color w:val="000000"/>
                      <w:lang w:eastAsia="lt-LT"/>
                    </w:rPr>
                    <w:t xml:space="preserve"> pastaba)</w:t>
                  </w:r>
                  <w:r w:rsidRPr="00595EE5">
                    <w:rPr>
                      <w:color w:val="000000"/>
                      <w:sz w:val="22"/>
                      <w:szCs w:val="22"/>
                    </w:rPr>
                    <w:t>. </w:t>
                  </w:r>
                  <w:r w:rsidRPr="00595EE5">
                    <w:rPr>
                      <w:sz w:val="22"/>
                      <w:szCs w:val="22"/>
                    </w:rPr>
                    <w:t>Sprendžiant Panevėžio regiono problemų gilumines priežastis bus prisidedama prie regioninės plėtros problemų sprendimo, asmenų, patiriančių skurdą ir socialinę atskirtį, dalies mažinimo.</w:t>
                  </w:r>
                </w:p>
              </w:tc>
            </w:tr>
            <w:tr w:rsidR="00E02027" w:rsidRPr="00595EE5" w14:paraId="6DE297BD"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56EB7696" w14:textId="77777777" w:rsidR="00E02027" w:rsidRPr="00595EE5" w:rsidRDefault="00010DE4">
                  <w:pPr>
                    <w:ind w:firstLine="57"/>
                    <w:jc w:val="both"/>
                    <w:rPr>
                      <w:rFonts w:eastAsia="Calibri"/>
                      <w:i/>
                      <w:iCs/>
                      <w:color w:val="808080"/>
                      <w:sz w:val="22"/>
                      <w:szCs w:val="22"/>
                    </w:rPr>
                  </w:pPr>
                  <w:r w:rsidRPr="00595EE5">
                    <w:rPr>
                      <w:sz w:val="22"/>
                      <w:szCs w:val="22"/>
                    </w:rPr>
                    <w:t>5.</w:t>
                  </w:r>
                </w:p>
              </w:tc>
              <w:tc>
                <w:tcPr>
                  <w:tcW w:w="3120" w:type="dxa"/>
                  <w:tcBorders>
                    <w:top w:val="single" w:sz="4" w:space="0" w:color="auto"/>
                    <w:left w:val="single" w:sz="4" w:space="0" w:color="auto"/>
                    <w:bottom w:val="single" w:sz="4" w:space="0" w:color="auto"/>
                    <w:right w:val="single" w:sz="4" w:space="0" w:color="auto"/>
                  </w:tcBorders>
                </w:tcPr>
                <w:p w14:paraId="22314A4F" w14:textId="77777777" w:rsidR="00E02027" w:rsidRPr="00595EE5" w:rsidRDefault="00010DE4">
                  <w:pPr>
                    <w:rPr>
                      <w:color w:val="000000"/>
                      <w:sz w:val="22"/>
                      <w:szCs w:val="22"/>
                      <w:shd w:val="clear" w:color="auto" w:fill="FFFFFF"/>
                    </w:rPr>
                  </w:pPr>
                  <w:r w:rsidRPr="00595EE5">
                    <w:rPr>
                      <w:sz w:val="22"/>
                      <w:szCs w:val="22"/>
                    </w:rPr>
                    <w:t>Nedarni judumo sistema </w:t>
                  </w:r>
                </w:p>
              </w:tc>
              <w:tc>
                <w:tcPr>
                  <w:tcW w:w="3544" w:type="dxa"/>
                  <w:tcBorders>
                    <w:top w:val="single" w:sz="4" w:space="0" w:color="auto"/>
                    <w:left w:val="single" w:sz="4" w:space="0" w:color="auto"/>
                    <w:bottom w:val="single" w:sz="4" w:space="0" w:color="auto"/>
                    <w:right w:val="single" w:sz="4" w:space="0" w:color="auto"/>
                  </w:tcBorders>
                </w:tcPr>
                <w:p w14:paraId="57FC8F2A" w14:textId="77777777" w:rsidR="00E02027" w:rsidRPr="00595EE5" w:rsidRDefault="00010DE4">
                  <w:pPr>
                    <w:tabs>
                      <w:tab w:val="left" w:pos="462"/>
                    </w:tabs>
                    <w:textAlignment w:val="baseline"/>
                    <w:rPr>
                      <w:sz w:val="22"/>
                      <w:szCs w:val="22"/>
                    </w:rPr>
                  </w:pPr>
                  <w:r w:rsidRPr="00595EE5">
                    <w:rPr>
                      <w:sz w:val="22"/>
                      <w:szCs w:val="22"/>
                    </w:rPr>
                    <w:t xml:space="preserve">5.1. Nesudarytos galimybės naudotis elektromobiliais ir </w:t>
                  </w:r>
                  <w:proofErr w:type="spellStart"/>
                  <w:r w:rsidRPr="00595EE5">
                    <w:rPr>
                      <w:sz w:val="22"/>
                      <w:szCs w:val="22"/>
                    </w:rPr>
                    <w:t>bevariklėmis</w:t>
                  </w:r>
                  <w:proofErr w:type="spellEnd"/>
                  <w:r w:rsidRPr="00595EE5">
                    <w:rPr>
                      <w:sz w:val="22"/>
                      <w:szCs w:val="22"/>
                    </w:rPr>
                    <w:t xml:space="preserve"> transporto priemonėmis;</w:t>
                  </w:r>
                </w:p>
                <w:p w14:paraId="0F0D2FA1" w14:textId="77777777" w:rsidR="00E02027" w:rsidRPr="00595EE5" w:rsidRDefault="00E02027">
                  <w:pPr>
                    <w:tabs>
                      <w:tab w:val="left" w:pos="462"/>
                    </w:tabs>
                    <w:jc w:val="both"/>
                    <w:textAlignment w:val="baseline"/>
                    <w:rPr>
                      <w:sz w:val="22"/>
                      <w:szCs w:val="22"/>
                    </w:rPr>
                  </w:pPr>
                </w:p>
                <w:p w14:paraId="07E8E026" w14:textId="77777777" w:rsidR="00E02027" w:rsidRPr="00595EE5" w:rsidRDefault="00010DE4">
                  <w:pPr>
                    <w:tabs>
                      <w:tab w:val="left" w:pos="462"/>
                    </w:tabs>
                    <w:textAlignment w:val="baseline"/>
                    <w:rPr>
                      <w:sz w:val="22"/>
                      <w:szCs w:val="22"/>
                    </w:rPr>
                  </w:pPr>
                  <w:r w:rsidRPr="00595EE5">
                    <w:rPr>
                      <w:sz w:val="22"/>
                      <w:szCs w:val="22"/>
                    </w:rPr>
                    <w:t>5.2. Neintegrali viešojo transporto sistema;</w:t>
                  </w:r>
                </w:p>
                <w:p w14:paraId="0BEBCF2D" w14:textId="77777777" w:rsidR="00E02027" w:rsidRPr="00595EE5" w:rsidRDefault="00E02027">
                  <w:pPr>
                    <w:tabs>
                      <w:tab w:val="left" w:pos="462"/>
                    </w:tabs>
                    <w:jc w:val="both"/>
                    <w:textAlignment w:val="baseline"/>
                    <w:rPr>
                      <w:sz w:val="22"/>
                      <w:szCs w:val="22"/>
                    </w:rPr>
                  </w:pPr>
                </w:p>
                <w:p w14:paraId="70779BC1" w14:textId="77777777" w:rsidR="00E02027" w:rsidRPr="00595EE5" w:rsidRDefault="00010DE4">
                  <w:pPr>
                    <w:tabs>
                      <w:tab w:val="left" w:pos="462"/>
                    </w:tabs>
                    <w:textAlignment w:val="baseline"/>
                    <w:rPr>
                      <w:sz w:val="22"/>
                      <w:szCs w:val="22"/>
                      <w:highlight w:val="green"/>
                    </w:rPr>
                  </w:pPr>
                  <w:r w:rsidRPr="00595EE5">
                    <w:rPr>
                      <w:sz w:val="22"/>
                      <w:szCs w:val="22"/>
                    </w:rPr>
                    <w:t>5.3. Juodųjų dėmių koncentracija regiono centre.</w:t>
                  </w:r>
                </w:p>
              </w:tc>
              <w:tc>
                <w:tcPr>
                  <w:tcW w:w="3119" w:type="dxa"/>
                  <w:tcBorders>
                    <w:top w:val="single" w:sz="4" w:space="0" w:color="auto"/>
                    <w:left w:val="single" w:sz="4" w:space="0" w:color="auto"/>
                    <w:bottom w:val="single" w:sz="4" w:space="0" w:color="auto"/>
                    <w:right w:val="single" w:sz="4" w:space="0" w:color="auto"/>
                  </w:tcBorders>
                </w:tcPr>
                <w:p w14:paraId="379F33F9" w14:textId="77777777" w:rsidR="00E02027" w:rsidRPr="00595EE5" w:rsidRDefault="00010DE4">
                  <w:pPr>
                    <w:rPr>
                      <w:sz w:val="22"/>
                      <w:szCs w:val="22"/>
                    </w:rPr>
                  </w:pPr>
                  <w:r w:rsidRPr="00595EE5">
                    <w:rPr>
                      <w:sz w:val="22"/>
                      <w:szCs w:val="22"/>
                    </w:rPr>
                    <w:t>RPP 2 problema.</w:t>
                  </w:r>
                </w:p>
                <w:p w14:paraId="7199B0D8" w14:textId="77777777" w:rsidR="00E02027" w:rsidRPr="00595EE5" w:rsidRDefault="00010DE4">
                  <w:pPr>
                    <w:rPr>
                      <w:szCs w:val="24"/>
                    </w:rPr>
                  </w:pPr>
                  <w:r w:rsidRPr="00595EE5">
                    <w:rPr>
                      <w:szCs w:val="24"/>
                    </w:rPr>
                    <w:t>Atskiriems regionams būdinga didesnė skurdo rizika ir socialinė atskirtis</w:t>
                  </w:r>
                </w:p>
                <w:p w14:paraId="3022430F" w14:textId="77777777" w:rsidR="00E02027" w:rsidRPr="00595EE5" w:rsidRDefault="00E02027">
                  <w:pPr>
                    <w:rPr>
                      <w:sz w:val="22"/>
                      <w:szCs w:val="22"/>
                    </w:rPr>
                  </w:pPr>
                </w:p>
                <w:p w14:paraId="2D736234" w14:textId="77777777" w:rsidR="00E02027" w:rsidRPr="00595EE5" w:rsidRDefault="00010DE4">
                  <w:pPr>
                    <w:rPr>
                      <w:sz w:val="22"/>
                      <w:szCs w:val="22"/>
                    </w:rPr>
                  </w:pPr>
                  <w:r w:rsidRPr="00595EE5">
                    <w:rPr>
                      <w:sz w:val="22"/>
                      <w:szCs w:val="22"/>
                    </w:rPr>
                    <w:t>RPP 3 problema.</w:t>
                  </w:r>
                </w:p>
                <w:p w14:paraId="3E8B30DE" w14:textId="77777777" w:rsidR="00E02027" w:rsidRPr="00595EE5" w:rsidRDefault="00010DE4">
                  <w:pPr>
                    <w:rPr>
                      <w:color w:val="000000"/>
                      <w:sz w:val="22"/>
                      <w:szCs w:val="22"/>
                      <w:shd w:val="clear" w:color="auto" w:fill="FFFFFF"/>
                    </w:rPr>
                  </w:pPr>
                  <w:r w:rsidRPr="00595EE5">
                    <w:rPr>
                      <w:sz w:val="22"/>
                      <w:szCs w:val="22"/>
                    </w:rPr>
                    <w:t>Nepakankamai tvari aplinka, daranti neigiamą įtaką regionų patrauklumui </w:t>
                  </w:r>
                </w:p>
              </w:tc>
              <w:tc>
                <w:tcPr>
                  <w:tcW w:w="3965" w:type="dxa"/>
                  <w:tcBorders>
                    <w:top w:val="single" w:sz="4" w:space="0" w:color="auto"/>
                    <w:left w:val="single" w:sz="4" w:space="0" w:color="auto"/>
                    <w:bottom w:val="single" w:sz="4" w:space="0" w:color="auto"/>
                    <w:right w:val="single" w:sz="4" w:space="0" w:color="auto"/>
                  </w:tcBorders>
                </w:tcPr>
                <w:p w14:paraId="7CDE9587" w14:textId="77777777" w:rsidR="00E02027" w:rsidRPr="00595EE5" w:rsidRDefault="00010DE4">
                  <w:pPr>
                    <w:jc w:val="both"/>
                    <w:textAlignment w:val="baseline"/>
                    <w:divId w:val="1089807955"/>
                    <w:rPr>
                      <w:szCs w:val="24"/>
                    </w:rPr>
                  </w:pPr>
                  <w:r w:rsidRPr="00595EE5">
                    <w:rPr>
                      <w:color w:val="000000"/>
                      <w:sz w:val="22"/>
                      <w:szCs w:val="22"/>
                      <w:shd w:val="clear" w:color="auto" w:fill="FFFFFF"/>
                    </w:rPr>
                    <w:t xml:space="preserve">Regiono problema – „Nedarni judumo sistema“ ir jos giluminės priežastys siejasi su RPP nustatytomis 2 ir 3 problemomis. Dėl padėties tranzitinių koridorių atžvilgiu, Panevėžio regionui itin aktualus eismo saugos klausimas, kuris siejasi su gyvenimo kokybe, išvengiamu mirtingumu ir galimybe saugiai pasiekti darbo vietas ir viešąsias paslaugas. Panevėžio regionui būdingas labai didelis, 2020 m. absoliučiai didžiausias tarp visų </w:t>
                  </w:r>
                  <w:r w:rsidRPr="00595EE5">
                    <w:rPr>
                      <w:color w:val="000000"/>
                      <w:sz w:val="22"/>
                      <w:szCs w:val="22"/>
                      <w:shd w:val="clear" w:color="auto" w:fill="FFFFFF"/>
                    </w:rPr>
                    <w:lastRenderedPageBreak/>
                    <w:t xml:space="preserve">regionų, žuvusiųjų eismo įvykiuose skaičius ir sunkiai sužeistųjų eismo įvykiuose skaičius, tenkantis milijonui gyventojų. Neintegrali viešojo transporto sistema apsunkina galimybę pasiekti darbo vietas, naudotis viešuoju transportu, tinkamu kelionėms į darbą, ir mažina užimtumo lygį. Prastesnis teritorijų pasiekiamumas lemia socialinę atskirtį. Nesudarytos galimybės naudotis </w:t>
                  </w:r>
                  <w:proofErr w:type="spellStart"/>
                  <w:r w:rsidRPr="00595EE5">
                    <w:rPr>
                      <w:color w:val="000000"/>
                      <w:sz w:val="22"/>
                      <w:szCs w:val="22"/>
                      <w:shd w:val="clear" w:color="auto" w:fill="FFFFFF"/>
                    </w:rPr>
                    <w:t>bevarikliu</w:t>
                  </w:r>
                  <w:proofErr w:type="spellEnd"/>
                  <w:r w:rsidRPr="00595EE5">
                    <w:rPr>
                      <w:color w:val="000000"/>
                      <w:sz w:val="22"/>
                      <w:szCs w:val="22"/>
                      <w:shd w:val="clear" w:color="auto" w:fill="FFFFFF"/>
                    </w:rPr>
                    <w:t xml:space="preserve"> transportu arba elektromobiliais yra viena iš esminių išmetamo ŠESD kiekio priežasčių, nes “</w:t>
                  </w:r>
                  <w:r w:rsidRPr="00595EE5">
                    <w:rPr>
                      <w:sz w:val="22"/>
                      <w:szCs w:val="22"/>
                    </w:rPr>
                    <w:t>ŠESD išmetimai dėl gyventojų kelionių yra susiję su darbo vietų ir paslaugų trūkumu, užimtumo netolygumais, ekonominės veiklos koncentracija”.</w:t>
                  </w:r>
                </w:p>
                <w:p w14:paraId="021B56EE" w14:textId="77777777" w:rsidR="00E02027" w:rsidRPr="00595EE5" w:rsidRDefault="00010DE4">
                  <w:pPr>
                    <w:jc w:val="both"/>
                    <w:textAlignment w:val="baseline"/>
                    <w:divId w:val="1089807955"/>
                    <w:rPr>
                      <w:color w:val="000000"/>
                      <w:sz w:val="22"/>
                      <w:szCs w:val="22"/>
                      <w:shd w:val="clear" w:color="auto" w:fill="FFFFFF"/>
                    </w:rPr>
                  </w:pPr>
                  <w:r w:rsidRPr="00595EE5">
                    <w:rPr>
                      <w:sz w:val="22"/>
                      <w:szCs w:val="22"/>
                    </w:rPr>
                    <w:t>Sprendžiant Panevėžio regiono problemų gilumines priežastis bus prisidedama prie regioninės plėtros problemų sprendimo, bus mažinamas neigiamas klimato kaitos poveikis, užtikrinama transporto rūšių integracija ir subalansuota darnios bei tvarios judumo sistemos plėtra, gerinama gyvenamoji aplinka, didinamas regiono patrauklumas.</w:t>
                  </w:r>
                  <w:r w:rsidRPr="00595EE5">
                    <w:rPr>
                      <w:sz w:val="22"/>
                      <w:szCs w:val="22"/>
                      <w:shd w:val="clear" w:color="auto" w:fill="FFFFFF"/>
                    </w:rPr>
                    <w:t> </w:t>
                  </w:r>
                </w:p>
              </w:tc>
            </w:tr>
            <w:tr w:rsidR="00E02027" w:rsidRPr="00595EE5" w14:paraId="0577BA09"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28E41F1B" w14:textId="77777777" w:rsidR="00E02027" w:rsidRPr="00595EE5" w:rsidRDefault="00010DE4">
                  <w:pPr>
                    <w:ind w:firstLine="57"/>
                    <w:jc w:val="both"/>
                    <w:rPr>
                      <w:rFonts w:eastAsia="Calibri"/>
                      <w:i/>
                      <w:iCs/>
                      <w:color w:val="808080"/>
                      <w:sz w:val="22"/>
                      <w:szCs w:val="22"/>
                    </w:rPr>
                  </w:pPr>
                  <w:r w:rsidRPr="00595EE5">
                    <w:rPr>
                      <w:sz w:val="22"/>
                      <w:szCs w:val="22"/>
                    </w:rPr>
                    <w:lastRenderedPageBreak/>
                    <w:t>6.</w:t>
                  </w:r>
                </w:p>
              </w:tc>
              <w:tc>
                <w:tcPr>
                  <w:tcW w:w="3120" w:type="dxa"/>
                  <w:tcBorders>
                    <w:top w:val="single" w:sz="4" w:space="0" w:color="auto"/>
                    <w:left w:val="single" w:sz="4" w:space="0" w:color="auto"/>
                    <w:bottom w:val="single" w:sz="4" w:space="0" w:color="auto"/>
                    <w:right w:val="single" w:sz="4" w:space="0" w:color="auto"/>
                  </w:tcBorders>
                </w:tcPr>
                <w:p w14:paraId="528A1983" w14:textId="77777777" w:rsidR="00E02027" w:rsidRPr="00595EE5" w:rsidRDefault="00010DE4">
                  <w:pPr>
                    <w:rPr>
                      <w:sz w:val="22"/>
                      <w:szCs w:val="22"/>
                    </w:rPr>
                  </w:pPr>
                  <w:r w:rsidRPr="00595EE5">
                    <w:rPr>
                      <w:sz w:val="22"/>
                      <w:szCs w:val="22"/>
                    </w:rPr>
                    <w:t>Netvari aplinka</w:t>
                  </w:r>
                </w:p>
                <w:p w14:paraId="1701941A" w14:textId="77777777" w:rsidR="00E02027" w:rsidRPr="00595EE5" w:rsidRDefault="00E02027">
                  <w:pPr>
                    <w:rPr>
                      <w:strike/>
                      <w:color w:val="000000"/>
                      <w:sz w:val="22"/>
                      <w:szCs w:val="22"/>
                      <w:shd w:val="clear" w:color="auto" w:fill="FFFFFF"/>
                    </w:rPr>
                  </w:pPr>
                </w:p>
              </w:tc>
              <w:tc>
                <w:tcPr>
                  <w:tcW w:w="3544" w:type="dxa"/>
                  <w:tcBorders>
                    <w:top w:val="single" w:sz="4" w:space="0" w:color="auto"/>
                    <w:left w:val="single" w:sz="4" w:space="0" w:color="auto"/>
                    <w:bottom w:val="single" w:sz="4" w:space="0" w:color="auto"/>
                    <w:right w:val="single" w:sz="4" w:space="0" w:color="auto"/>
                  </w:tcBorders>
                </w:tcPr>
                <w:p w14:paraId="329B774C" w14:textId="77777777" w:rsidR="00E02027" w:rsidRPr="00595EE5" w:rsidRDefault="00010DE4">
                  <w:pPr>
                    <w:tabs>
                      <w:tab w:val="left" w:pos="462"/>
                    </w:tabs>
                    <w:textAlignment w:val="baseline"/>
                    <w:divId w:val="639919572"/>
                    <w:rPr>
                      <w:sz w:val="22"/>
                      <w:szCs w:val="22"/>
                    </w:rPr>
                  </w:pPr>
                  <w:r w:rsidRPr="00595EE5">
                    <w:rPr>
                      <w:sz w:val="22"/>
                      <w:szCs w:val="22"/>
                    </w:rPr>
                    <w:t>6.1. Neprisitaikymas prie klimato kaitos (žaliosios infrastruktūros trūkumas ir taršos židiniai);</w:t>
                  </w:r>
                </w:p>
                <w:p w14:paraId="113C6DE3" w14:textId="77777777" w:rsidR="00E02027" w:rsidRPr="00595EE5" w:rsidRDefault="00E02027">
                  <w:pPr>
                    <w:tabs>
                      <w:tab w:val="left" w:pos="462"/>
                    </w:tabs>
                    <w:jc w:val="both"/>
                    <w:textAlignment w:val="baseline"/>
                    <w:divId w:val="639919572"/>
                    <w:rPr>
                      <w:sz w:val="22"/>
                      <w:szCs w:val="22"/>
                    </w:rPr>
                  </w:pPr>
                </w:p>
                <w:p w14:paraId="565057AF" w14:textId="77777777" w:rsidR="00E02027" w:rsidRPr="00595EE5" w:rsidRDefault="00010DE4">
                  <w:pPr>
                    <w:tabs>
                      <w:tab w:val="left" w:pos="462"/>
                    </w:tabs>
                    <w:ind w:firstLine="57"/>
                    <w:textAlignment w:val="baseline"/>
                    <w:divId w:val="451049204"/>
                    <w:rPr>
                      <w:sz w:val="22"/>
                      <w:szCs w:val="22"/>
                    </w:rPr>
                  </w:pPr>
                  <w:r w:rsidRPr="00595EE5">
                    <w:rPr>
                      <w:sz w:val="22"/>
                      <w:szCs w:val="22"/>
                    </w:rPr>
                    <w:t>6.2. Oro kokybė, kuri lemia blogesnę gyventojų sveikatą;</w:t>
                  </w:r>
                </w:p>
                <w:p w14:paraId="6340B395" w14:textId="77777777" w:rsidR="00E02027" w:rsidRPr="00595EE5" w:rsidRDefault="00E02027">
                  <w:pPr>
                    <w:tabs>
                      <w:tab w:val="left" w:pos="462"/>
                    </w:tabs>
                    <w:jc w:val="both"/>
                    <w:rPr>
                      <w:sz w:val="22"/>
                      <w:szCs w:val="22"/>
                    </w:rPr>
                  </w:pPr>
                </w:p>
                <w:p w14:paraId="44364142" w14:textId="77777777" w:rsidR="00E02027" w:rsidRPr="00595EE5" w:rsidRDefault="00010DE4">
                  <w:pPr>
                    <w:tabs>
                      <w:tab w:val="left" w:pos="462"/>
                    </w:tabs>
                    <w:textAlignment w:val="baseline"/>
                    <w:divId w:val="2063166950"/>
                    <w:rPr>
                      <w:sz w:val="22"/>
                      <w:szCs w:val="22"/>
                    </w:rPr>
                  </w:pPr>
                  <w:r w:rsidRPr="00595EE5">
                    <w:rPr>
                      <w:sz w:val="22"/>
                      <w:szCs w:val="22"/>
                    </w:rPr>
                    <w:lastRenderedPageBreak/>
                    <w:t>6.3. Žemas gyventojų sąmoningumas ir infrastruktūros trūkumas atliekų tvarkymo srityje; </w:t>
                  </w:r>
                </w:p>
                <w:p w14:paraId="70724A8E" w14:textId="77777777" w:rsidR="00E02027" w:rsidRPr="00595EE5" w:rsidRDefault="00E02027">
                  <w:pPr>
                    <w:tabs>
                      <w:tab w:val="left" w:pos="462"/>
                    </w:tabs>
                    <w:ind w:firstLine="57"/>
                    <w:textAlignment w:val="baseline"/>
                    <w:divId w:val="749735030"/>
                    <w:rPr>
                      <w:sz w:val="22"/>
                      <w:szCs w:val="22"/>
                    </w:rPr>
                  </w:pPr>
                </w:p>
                <w:p w14:paraId="6BA311A9" w14:textId="77777777" w:rsidR="00E02027" w:rsidRPr="00595EE5" w:rsidRDefault="00010DE4">
                  <w:pPr>
                    <w:tabs>
                      <w:tab w:val="left" w:pos="462"/>
                    </w:tabs>
                    <w:textAlignment w:val="baseline"/>
                    <w:rPr>
                      <w:sz w:val="22"/>
                      <w:szCs w:val="22"/>
                    </w:rPr>
                  </w:pPr>
                  <w:r w:rsidRPr="00595EE5">
                    <w:rPr>
                      <w:sz w:val="22"/>
                      <w:szCs w:val="22"/>
                    </w:rPr>
                    <w:t>6.4. Dalis gyventojų neaprūpinami kokybiškomis vandens tiekimo nuotekų tvarkymo paslaugomis.</w:t>
                  </w:r>
                </w:p>
                <w:p w14:paraId="69E965C5" w14:textId="77777777" w:rsidR="00E02027" w:rsidRPr="00595EE5" w:rsidRDefault="00E02027">
                  <w:pPr>
                    <w:tabs>
                      <w:tab w:val="left" w:pos="462"/>
                    </w:tabs>
                    <w:jc w:val="both"/>
                    <w:textAlignment w:val="baseline"/>
                    <w:rPr>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9F22DA1" w14:textId="77777777" w:rsidR="00E02027" w:rsidRPr="00595EE5" w:rsidRDefault="00010DE4">
                  <w:pPr>
                    <w:jc w:val="both"/>
                    <w:textAlignment w:val="baseline"/>
                    <w:divId w:val="1037126342"/>
                    <w:rPr>
                      <w:sz w:val="22"/>
                      <w:szCs w:val="22"/>
                    </w:rPr>
                  </w:pPr>
                  <w:r w:rsidRPr="00595EE5">
                    <w:rPr>
                      <w:sz w:val="22"/>
                      <w:szCs w:val="22"/>
                    </w:rPr>
                    <w:lastRenderedPageBreak/>
                    <w:t>RPP  2 problema.</w:t>
                  </w:r>
                </w:p>
                <w:p w14:paraId="1ACD4505" w14:textId="77777777" w:rsidR="00E02027" w:rsidRPr="00595EE5" w:rsidRDefault="00010DE4">
                  <w:pPr>
                    <w:jc w:val="both"/>
                    <w:textAlignment w:val="baseline"/>
                    <w:divId w:val="1037126342"/>
                    <w:rPr>
                      <w:sz w:val="22"/>
                      <w:szCs w:val="22"/>
                    </w:rPr>
                  </w:pPr>
                  <w:r w:rsidRPr="00595EE5">
                    <w:rPr>
                      <w:sz w:val="22"/>
                      <w:szCs w:val="22"/>
                    </w:rPr>
                    <w:t xml:space="preserve">Atskiriems regionams būdinga didesnė skurdo rizika ir socialinė atskirtis </w:t>
                  </w:r>
                </w:p>
                <w:p w14:paraId="4FDD87E3" w14:textId="77777777" w:rsidR="00E02027" w:rsidRPr="00595EE5" w:rsidRDefault="00E02027">
                  <w:pPr>
                    <w:jc w:val="both"/>
                    <w:textAlignment w:val="baseline"/>
                    <w:divId w:val="1037126342"/>
                    <w:rPr>
                      <w:sz w:val="22"/>
                      <w:szCs w:val="22"/>
                    </w:rPr>
                  </w:pPr>
                </w:p>
                <w:p w14:paraId="00B2FCB7" w14:textId="77777777" w:rsidR="00E02027" w:rsidRPr="00595EE5" w:rsidRDefault="00010DE4">
                  <w:pPr>
                    <w:jc w:val="both"/>
                    <w:textAlignment w:val="baseline"/>
                    <w:rPr>
                      <w:b/>
                      <w:bCs/>
                      <w:sz w:val="22"/>
                      <w:szCs w:val="22"/>
                    </w:rPr>
                  </w:pPr>
                  <w:r w:rsidRPr="00595EE5">
                    <w:rPr>
                      <w:sz w:val="22"/>
                      <w:szCs w:val="22"/>
                    </w:rPr>
                    <w:t>RPP  3 problema</w:t>
                  </w:r>
                  <w:r w:rsidRPr="00595EE5">
                    <w:rPr>
                      <w:b/>
                      <w:bCs/>
                      <w:sz w:val="22"/>
                      <w:szCs w:val="22"/>
                    </w:rPr>
                    <w:t>.</w:t>
                  </w:r>
                </w:p>
                <w:p w14:paraId="6D95A583" w14:textId="77777777" w:rsidR="00E02027" w:rsidRPr="00595EE5" w:rsidRDefault="00010DE4">
                  <w:pPr>
                    <w:jc w:val="both"/>
                    <w:textAlignment w:val="baseline"/>
                    <w:rPr>
                      <w:sz w:val="22"/>
                      <w:szCs w:val="22"/>
                    </w:rPr>
                  </w:pPr>
                  <w:r w:rsidRPr="00595EE5">
                    <w:rPr>
                      <w:sz w:val="22"/>
                      <w:szCs w:val="22"/>
                    </w:rPr>
                    <w:t>Nepakankamai tvari aplinka, daranti neigiamą įtaką regionų patrauklumui </w:t>
                  </w:r>
                </w:p>
                <w:p w14:paraId="20FB72CD" w14:textId="77777777" w:rsidR="00E02027" w:rsidRPr="00595EE5" w:rsidRDefault="00E02027">
                  <w:pPr>
                    <w:rPr>
                      <w:color w:val="000000"/>
                      <w:sz w:val="22"/>
                      <w:szCs w:val="22"/>
                      <w:shd w:val="clear" w:color="auto" w:fill="FFFFFF"/>
                    </w:rPr>
                  </w:pPr>
                </w:p>
              </w:tc>
              <w:tc>
                <w:tcPr>
                  <w:tcW w:w="3965" w:type="dxa"/>
                  <w:tcBorders>
                    <w:top w:val="single" w:sz="4" w:space="0" w:color="auto"/>
                    <w:left w:val="single" w:sz="4" w:space="0" w:color="auto"/>
                    <w:bottom w:val="single" w:sz="4" w:space="0" w:color="auto"/>
                    <w:right w:val="single" w:sz="4" w:space="0" w:color="auto"/>
                  </w:tcBorders>
                </w:tcPr>
                <w:p w14:paraId="696FEA2D" w14:textId="77777777" w:rsidR="00E02027" w:rsidRPr="00595EE5" w:rsidRDefault="00010DE4">
                  <w:pPr>
                    <w:jc w:val="both"/>
                    <w:textAlignment w:val="baseline"/>
                    <w:divId w:val="1877697383"/>
                    <w:rPr>
                      <w:sz w:val="22"/>
                      <w:szCs w:val="22"/>
                    </w:rPr>
                  </w:pPr>
                  <w:r w:rsidRPr="00595EE5">
                    <w:rPr>
                      <w:color w:val="000000"/>
                      <w:sz w:val="22"/>
                      <w:szCs w:val="22"/>
                      <w:shd w:val="clear" w:color="auto" w:fill="FFFFFF"/>
                    </w:rPr>
                    <w:lastRenderedPageBreak/>
                    <w:t>Regiono problema – „Netvari aplinka“ ir jos giluminės priežastys siejasi su RPP nustatytomis 2-3 problemomis. Panevėžio regionas susiduria su g</w:t>
                  </w:r>
                  <w:r w:rsidRPr="00595EE5">
                    <w:rPr>
                      <w:color w:val="000000"/>
                      <w:szCs w:val="24"/>
                      <w:shd w:val="clear" w:color="auto" w:fill="FFFFFF"/>
                    </w:rPr>
                    <w:t>runto užterštumu, neigiamu klimato kaitos poveikiu</w:t>
                  </w:r>
                  <w:r w:rsidRPr="00595EE5">
                    <w:rPr>
                      <w:color w:val="000000"/>
                      <w:sz w:val="22"/>
                      <w:szCs w:val="22"/>
                      <w:shd w:val="clear" w:color="auto" w:fill="FFFFFF"/>
                    </w:rPr>
                    <w:t xml:space="preserve">, oro ir vandens kokybe, atliekų rūšiavimo bei perdirbimo, ŠESD mažinimo iššūkiais. </w:t>
                  </w:r>
                  <w:r w:rsidRPr="00595EE5">
                    <w:rPr>
                      <w:sz w:val="22"/>
                      <w:szCs w:val="22"/>
                    </w:rPr>
                    <w:t xml:space="preserve">Sprendžiant Panevėžio regiono problemų gilumines priežastis bus prisidedama prie </w:t>
                  </w:r>
                  <w:r w:rsidRPr="00595EE5">
                    <w:rPr>
                      <w:sz w:val="22"/>
                      <w:szCs w:val="22"/>
                    </w:rPr>
                    <w:lastRenderedPageBreak/>
                    <w:t>regioninės politikos siekių pagerinti gyvenamąją aplinką, gyvenimo kokybę. Sprendžiant Panevėžio regiono problemų gilumines priežastis bus prisidedama prie regioninės plėtros problemų sprendimo, oro, vandens, grunto užterštumo, neigiamo klimato kaitos poveikio mažinimo, gerinama gyvenamoji aplinka, didinamas regiono patrauklumas.</w:t>
                  </w:r>
                </w:p>
              </w:tc>
            </w:tr>
            <w:tr w:rsidR="00E02027" w:rsidRPr="00595EE5" w14:paraId="2BAECDC8"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5D289E25" w14:textId="77777777" w:rsidR="00E02027" w:rsidRPr="00595EE5" w:rsidRDefault="00010DE4">
                  <w:pPr>
                    <w:ind w:firstLine="57"/>
                    <w:jc w:val="both"/>
                    <w:rPr>
                      <w:rFonts w:eastAsia="Calibri"/>
                      <w:i/>
                      <w:iCs/>
                      <w:color w:val="808080"/>
                      <w:sz w:val="22"/>
                      <w:szCs w:val="22"/>
                    </w:rPr>
                  </w:pPr>
                  <w:r w:rsidRPr="00595EE5">
                    <w:rPr>
                      <w:sz w:val="22"/>
                      <w:szCs w:val="22"/>
                    </w:rPr>
                    <w:lastRenderedPageBreak/>
                    <w:t>7.</w:t>
                  </w:r>
                </w:p>
              </w:tc>
              <w:tc>
                <w:tcPr>
                  <w:tcW w:w="3120" w:type="dxa"/>
                  <w:tcBorders>
                    <w:top w:val="single" w:sz="4" w:space="0" w:color="auto"/>
                    <w:left w:val="single" w:sz="4" w:space="0" w:color="auto"/>
                    <w:bottom w:val="single" w:sz="4" w:space="0" w:color="auto"/>
                    <w:right w:val="single" w:sz="4" w:space="0" w:color="auto"/>
                  </w:tcBorders>
                </w:tcPr>
                <w:p w14:paraId="7A47D817" w14:textId="77777777" w:rsidR="00E02027" w:rsidRPr="00595EE5" w:rsidRDefault="00010DE4">
                  <w:pPr>
                    <w:rPr>
                      <w:color w:val="000000"/>
                      <w:sz w:val="22"/>
                      <w:szCs w:val="22"/>
                      <w:shd w:val="clear" w:color="auto" w:fill="FFFFFF"/>
                    </w:rPr>
                  </w:pPr>
                  <w:r w:rsidRPr="00595EE5">
                    <w:rPr>
                      <w:sz w:val="22"/>
                      <w:szCs w:val="22"/>
                    </w:rPr>
                    <w:t>Nepakankamas socialinių paslaugų ir infrastruktūros prieinamumas </w:t>
                  </w:r>
                </w:p>
              </w:tc>
              <w:tc>
                <w:tcPr>
                  <w:tcW w:w="3544" w:type="dxa"/>
                  <w:tcBorders>
                    <w:top w:val="single" w:sz="4" w:space="0" w:color="auto"/>
                    <w:left w:val="single" w:sz="4" w:space="0" w:color="auto"/>
                    <w:bottom w:val="single" w:sz="4" w:space="0" w:color="auto"/>
                    <w:right w:val="single" w:sz="4" w:space="0" w:color="auto"/>
                  </w:tcBorders>
                </w:tcPr>
                <w:p w14:paraId="3139E4B7" w14:textId="77777777" w:rsidR="00E02027" w:rsidRPr="00595EE5" w:rsidRDefault="00010DE4">
                  <w:pPr>
                    <w:tabs>
                      <w:tab w:val="left" w:pos="462"/>
                    </w:tabs>
                    <w:textAlignment w:val="baseline"/>
                    <w:divId w:val="1075863068"/>
                    <w:rPr>
                      <w:color w:val="000000"/>
                      <w:sz w:val="22"/>
                      <w:szCs w:val="22"/>
                    </w:rPr>
                  </w:pPr>
                  <w:r w:rsidRPr="00595EE5">
                    <w:rPr>
                      <w:sz w:val="22"/>
                      <w:szCs w:val="22"/>
                    </w:rPr>
                    <w:t xml:space="preserve">7.1. </w:t>
                  </w:r>
                  <w:r w:rsidRPr="00595EE5">
                    <w:rPr>
                      <w:color w:val="000000"/>
                      <w:sz w:val="22"/>
                      <w:szCs w:val="22"/>
                    </w:rPr>
                    <w:t xml:space="preserve">Nestacionarių, bendruomeninių </w:t>
                  </w:r>
                  <w:r w:rsidRPr="00595EE5">
                    <w:rPr>
                      <w:bCs/>
                      <w:color w:val="000000"/>
                      <w:sz w:val="22"/>
                      <w:szCs w:val="22"/>
                    </w:rPr>
                    <w:t>paslaugų</w:t>
                  </w:r>
                  <w:r w:rsidRPr="00595EE5">
                    <w:rPr>
                      <w:color w:val="000000"/>
                      <w:sz w:val="22"/>
                      <w:szCs w:val="22"/>
                    </w:rPr>
                    <w:t xml:space="preserve"> socialinę riziką patiriantiems ir socialiai pažeidžiamiems asmenims trūkumas; </w:t>
                  </w:r>
                </w:p>
                <w:p w14:paraId="15080BC9" w14:textId="77777777" w:rsidR="00E02027" w:rsidRPr="00595EE5" w:rsidRDefault="00E02027">
                  <w:pPr>
                    <w:tabs>
                      <w:tab w:val="left" w:pos="462"/>
                    </w:tabs>
                    <w:ind w:firstLine="36"/>
                    <w:jc w:val="both"/>
                    <w:textAlignment w:val="baseline"/>
                    <w:divId w:val="2029521020"/>
                    <w:rPr>
                      <w:sz w:val="22"/>
                      <w:szCs w:val="22"/>
                    </w:rPr>
                  </w:pPr>
                </w:p>
                <w:p w14:paraId="70B8E68C" w14:textId="77777777" w:rsidR="00E02027" w:rsidRPr="00595EE5" w:rsidRDefault="00010DE4">
                  <w:pPr>
                    <w:tabs>
                      <w:tab w:val="left" w:pos="462"/>
                    </w:tabs>
                    <w:ind w:firstLine="36"/>
                    <w:rPr>
                      <w:sz w:val="22"/>
                      <w:szCs w:val="22"/>
                    </w:rPr>
                  </w:pPr>
                  <w:r w:rsidRPr="00595EE5">
                    <w:rPr>
                      <w:sz w:val="22"/>
                      <w:szCs w:val="22"/>
                    </w:rPr>
                    <w:t>7.2. Nepatenkintas socialinio būsto poreikis;</w:t>
                  </w:r>
                </w:p>
                <w:p w14:paraId="00718279" w14:textId="77777777" w:rsidR="00E02027" w:rsidRPr="00595EE5" w:rsidRDefault="00E02027">
                  <w:pPr>
                    <w:tabs>
                      <w:tab w:val="left" w:pos="462"/>
                    </w:tabs>
                    <w:ind w:firstLine="36"/>
                    <w:jc w:val="both"/>
                    <w:rPr>
                      <w:sz w:val="22"/>
                      <w:szCs w:val="22"/>
                    </w:rPr>
                  </w:pPr>
                </w:p>
                <w:p w14:paraId="1DA707F1" w14:textId="77777777" w:rsidR="00E02027" w:rsidRPr="00595EE5" w:rsidRDefault="00010DE4">
                  <w:pPr>
                    <w:tabs>
                      <w:tab w:val="left" w:pos="462"/>
                    </w:tabs>
                    <w:ind w:firstLine="36"/>
                    <w:rPr>
                      <w:sz w:val="22"/>
                      <w:szCs w:val="22"/>
                    </w:rPr>
                  </w:pPr>
                  <w:r w:rsidRPr="00595EE5">
                    <w:rPr>
                      <w:sz w:val="22"/>
                      <w:szCs w:val="22"/>
                    </w:rPr>
                    <w:t>7.3. Dėl demografinių aplinkybių augantis socialinių paslaugų poreikis.</w:t>
                  </w:r>
                </w:p>
                <w:p w14:paraId="2BE873EE" w14:textId="77777777" w:rsidR="00E02027" w:rsidRPr="00595EE5" w:rsidRDefault="00E02027">
                  <w:pPr>
                    <w:ind w:left="36" w:firstLine="57"/>
                    <w:jc w:val="both"/>
                    <w:textAlignment w:val="baseline"/>
                    <w:rPr>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FB44C77" w14:textId="77777777" w:rsidR="00E02027" w:rsidRPr="00595EE5" w:rsidRDefault="00010DE4">
                  <w:pPr>
                    <w:rPr>
                      <w:sz w:val="22"/>
                      <w:szCs w:val="22"/>
                    </w:rPr>
                  </w:pPr>
                  <w:r w:rsidRPr="00595EE5">
                    <w:rPr>
                      <w:sz w:val="22"/>
                      <w:szCs w:val="22"/>
                    </w:rPr>
                    <w:t>RPP  2 problema.</w:t>
                  </w:r>
                </w:p>
                <w:p w14:paraId="12E628A5" w14:textId="77777777" w:rsidR="00E02027" w:rsidRPr="00595EE5" w:rsidRDefault="00010DE4">
                  <w:pPr>
                    <w:rPr>
                      <w:color w:val="000000"/>
                      <w:sz w:val="22"/>
                      <w:szCs w:val="22"/>
                      <w:shd w:val="clear" w:color="auto" w:fill="FFFFFF"/>
                    </w:rPr>
                  </w:pPr>
                  <w:r w:rsidRPr="00595EE5">
                    <w:rPr>
                      <w:sz w:val="22"/>
                      <w:szCs w:val="22"/>
                    </w:rPr>
                    <w:t>Atskiriems regionams būdinga didesnė skurdo rizika ir socialinė atskirtis </w:t>
                  </w:r>
                </w:p>
              </w:tc>
              <w:tc>
                <w:tcPr>
                  <w:tcW w:w="3965" w:type="dxa"/>
                  <w:tcBorders>
                    <w:top w:val="single" w:sz="4" w:space="0" w:color="auto"/>
                    <w:left w:val="single" w:sz="4" w:space="0" w:color="auto"/>
                    <w:bottom w:val="single" w:sz="4" w:space="0" w:color="auto"/>
                    <w:right w:val="single" w:sz="4" w:space="0" w:color="auto"/>
                  </w:tcBorders>
                </w:tcPr>
                <w:p w14:paraId="22B1EEA3" w14:textId="77777777" w:rsidR="00E02027" w:rsidRPr="00595EE5" w:rsidRDefault="00010DE4">
                  <w:pPr>
                    <w:jc w:val="both"/>
                    <w:textAlignment w:val="baseline"/>
                    <w:divId w:val="1504903774"/>
                    <w:rPr>
                      <w:color w:val="000000"/>
                      <w:sz w:val="22"/>
                      <w:szCs w:val="22"/>
                    </w:rPr>
                  </w:pPr>
                  <w:r w:rsidRPr="00595EE5">
                    <w:rPr>
                      <w:color w:val="000000"/>
                      <w:sz w:val="22"/>
                      <w:szCs w:val="22"/>
                      <w:shd w:val="clear" w:color="auto" w:fill="FFFFFF"/>
                    </w:rPr>
                    <w:t>Regiono problema - „</w:t>
                  </w:r>
                  <w:r w:rsidRPr="00595EE5">
                    <w:rPr>
                      <w:sz w:val="22"/>
                      <w:szCs w:val="22"/>
                    </w:rPr>
                    <w:t>Nepakankamas socialinių paslaugų ir infrastruktūros prieinamumas</w:t>
                  </w:r>
                  <w:r w:rsidRPr="00595EE5">
                    <w:rPr>
                      <w:szCs w:val="24"/>
                    </w:rPr>
                    <w:t>”</w:t>
                  </w:r>
                  <w:r w:rsidRPr="00595EE5">
                    <w:rPr>
                      <w:color w:val="000000"/>
                      <w:sz w:val="22"/>
                      <w:szCs w:val="22"/>
                      <w:shd w:val="clear" w:color="auto" w:fill="FFFFFF"/>
                    </w:rPr>
                    <w:t xml:space="preserve">  ir jos giluminės priežastys siejasi su RPP nustatyta 2 problema. Panevėžio regionas susiduria su skurdo riziką ir socialinę atskirtį patiriančių asmenų dalies augimu ir nesiekia šalies vidurkio vertinant pagal šį rodiklį. Kaip ir kituose, taip ir Panevėžio regione didesnę skurdo riziką ir socialinę atskirtį patiria vyresni gyventojai, vieniši tėvai. Panevėžio regiono aukšti skurdo rizikos rodikliai susiję su demografine struktūra, ekonomine situacija, socialinių paslaugų socialinę riziką patiriantiems asmenims trūkumu.</w:t>
                  </w:r>
                </w:p>
                <w:p w14:paraId="1F1CB740" w14:textId="77777777" w:rsidR="00E02027" w:rsidRPr="00595EE5" w:rsidRDefault="00010DE4">
                  <w:pPr>
                    <w:jc w:val="both"/>
                    <w:textAlignment w:val="baseline"/>
                    <w:divId w:val="1504903774"/>
                    <w:rPr>
                      <w:sz w:val="22"/>
                      <w:szCs w:val="22"/>
                    </w:rPr>
                  </w:pPr>
                  <w:r w:rsidRPr="00595EE5">
                    <w:rPr>
                      <w:color w:val="000000"/>
                      <w:sz w:val="22"/>
                      <w:szCs w:val="22"/>
                    </w:rPr>
                    <w:t xml:space="preserve">Didesnę skurdo riziką ir socialinę atskirtį patiria vyresni nei 65 metų asmenys, vieniši tėvai, gausios šeimos, asmenys su </w:t>
                  </w:r>
                  <w:proofErr w:type="spellStart"/>
                  <w:r w:rsidRPr="00595EE5">
                    <w:rPr>
                      <w:color w:val="000000"/>
                      <w:sz w:val="22"/>
                      <w:szCs w:val="22"/>
                    </w:rPr>
                    <w:t>negaliaį</w:t>
                  </w:r>
                  <w:proofErr w:type="spellEnd"/>
                  <w:r w:rsidRPr="00595EE5">
                    <w:rPr>
                      <w:color w:val="000000"/>
                      <w:sz w:val="22"/>
                      <w:szCs w:val="22"/>
                    </w:rPr>
                    <w:t> </w:t>
                  </w:r>
                  <w:r w:rsidRPr="00595EE5">
                    <w:rPr>
                      <w:color w:val="000000"/>
                      <w:sz w:val="22"/>
                      <w:szCs w:val="22"/>
                      <w:shd w:val="clear" w:color="auto" w:fill="FFFFFF"/>
                    </w:rPr>
                    <w:t xml:space="preserve">Panevėžio regione aukšti skurdo ir socialinės atskirties rodikliai dėl demografinės struktūros, ekonominės situacijos ir socialinių paslaugų infrastruktūros socialinę riziką patiriantiems ir pažeidžiamiems asmenims trūkumo. </w:t>
                  </w:r>
                  <w:r w:rsidRPr="00595EE5">
                    <w:rPr>
                      <w:sz w:val="22"/>
                      <w:szCs w:val="22"/>
                    </w:rPr>
                    <w:t xml:space="preserve">Sprendžiant Panevėžio regiono </w:t>
                  </w:r>
                  <w:r w:rsidRPr="00595EE5">
                    <w:rPr>
                      <w:sz w:val="22"/>
                      <w:szCs w:val="22"/>
                    </w:rPr>
                    <w:lastRenderedPageBreak/>
                    <w:t xml:space="preserve">problemų gilumines priežastis bus prisidedama prie regioninės plėtros problemų sprendimo, asmenų, patiriančių skurdą ir socialinę atskirtį, dalies mažinimo. Bus stiprinama socialinė </w:t>
                  </w:r>
                  <w:proofErr w:type="spellStart"/>
                  <w:r w:rsidRPr="00595EE5">
                    <w:rPr>
                      <w:sz w:val="22"/>
                      <w:szCs w:val="22"/>
                    </w:rPr>
                    <w:t>įtrauktis</w:t>
                  </w:r>
                  <w:proofErr w:type="spellEnd"/>
                  <w:r w:rsidRPr="00595EE5">
                    <w:rPr>
                      <w:sz w:val="22"/>
                      <w:szCs w:val="22"/>
                    </w:rPr>
                    <w:t xml:space="preserve"> ir užtikrinami baziniai poreikiai, teikiant kokybiškas, inovatyvias,      kompleksines viešąsias paslaugas, kuriant trūkstamą infrastruktūrą ir efektyviai naudojant jau turimą, užtikrinant viešųjų paslaugų kokybę ir prieinamumą Panevėžio regione.</w:t>
                  </w:r>
                  <w:r w:rsidRPr="00595EE5">
                    <w:rPr>
                      <w:color w:val="808080"/>
                      <w:sz w:val="22"/>
                      <w:szCs w:val="22"/>
                    </w:rPr>
                    <w:t> </w:t>
                  </w:r>
                </w:p>
              </w:tc>
            </w:tr>
          </w:tbl>
          <w:p w14:paraId="6C194456" w14:textId="77777777" w:rsidR="00E02027" w:rsidRPr="00595EE5" w:rsidRDefault="00E02027">
            <w:pPr>
              <w:rPr>
                <w:sz w:val="20"/>
              </w:rPr>
            </w:pPr>
          </w:p>
        </w:tc>
      </w:tr>
      <w:tr w:rsidR="00E02027" w:rsidRPr="00595EE5" w14:paraId="68605185" w14:textId="77777777" w:rsidTr="008B42E1">
        <w:trPr>
          <w:trHeight w:val="573"/>
        </w:trPr>
        <w:tc>
          <w:tcPr>
            <w:tcW w:w="15070" w:type="dxa"/>
            <w:tcBorders>
              <w:top w:val="single" w:sz="4" w:space="0" w:color="auto"/>
              <w:left w:val="single" w:sz="4" w:space="0" w:color="auto"/>
              <w:bottom w:val="single" w:sz="4" w:space="0" w:color="auto"/>
              <w:right w:val="single" w:sz="4" w:space="0" w:color="auto"/>
            </w:tcBorders>
          </w:tcPr>
          <w:p w14:paraId="0DEA1625" w14:textId="77777777" w:rsidR="00E02027" w:rsidRPr="00595EE5" w:rsidRDefault="00E02027">
            <w:pPr>
              <w:jc w:val="both"/>
              <w:rPr>
                <w:rFonts w:eastAsia="Calibri"/>
                <w:b/>
                <w:sz w:val="22"/>
                <w:szCs w:val="22"/>
              </w:rPr>
            </w:pPr>
          </w:p>
        </w:tc>
      </w:tr>
      <w:tr w:rsidR="00E02027" w:rsidRPr="00595EE5" w14:paraId="504E8C0F" w14:textId="77777777" w:rsidTr="008B42E1">
        <w:trPr>
          <w:trHeight w:val="573"/>
        </w:trPr>
        <w:tc>
          <w:tcPr>
            <w:tcW w:w="15070" w:type="dxa"/>
            <w:tcBorders>
              <w:top w:val="single" w:sz="4" w:space="0" w:color="auto"/>
              <w:left w:val="single" w:sz="4" w:space="0" w:color="auto"/>
              <w:bottom w:val="single" w:sz="4" w:space="0" w:color="auto"/>
              <w:right w:val="single" w:sz="4" w:space="0" w:color="auto"/>
            </w:tcBorders>
            <w:hideMark/>
          </w:tcPr>
          <w:p w14:paraId="54512BF3" w14:textId="77777777" w:rsidR="00E02027" w:rsidRPr="00595EE5" w:rsidRDefault="00010DE4">
            <w:pPr>
              <w:tabs>
                <w:tab w:val="left" w:pos="10548"/>
              </w:tabs>
              <w:rPr>
                <w:rFonts w:eastAsia="Calibri"/>
                <w:bCs/>
                <w:i/>
                <w:color w:val="808080"/>
                <w:szCs w:val="24"/>
              </w:rPr>
            </w:pPr>
            <w:r w:rsidRPr="00595EE5">
              <w:rPr>
                <w:rFonts w:eastAsia="Calibri"/>
                <w:b/>
                <w:szCs w:val="24"/>
              </w:rPr>
              <w:t xml:space="preserve">Funkcinės zonos, tikslinės teritorijos ir integruoto vystymo teritorijos </w:t>
            </w:r>
          </w:p>
          <w:p w14:paraId="490FF207" w14:textId="77777777" w:rsidR="00E02027" w:rsidRPr="00595EE5" w:rsidRDefault="00010DE4">
            <w:pPr>
              <w:jc w:val="both"/>
              <w:rPr>
                <w:szCs w:val="24"/>
              </w:rPr>
            </w:pPr>
            <w:r w:rsidRPr="00595EE5">
              <w:rPr>
                <w:szCs w:val="24"/>
              </w:rPr>
              <w:t xml:space="preserve">Visos šešios Panevėžio regiono savivaldybių tarybos sprendimais patvirtino 2024–2029 metų Panevėžio regiono funkcinės zonos strategijos projektą </w:t>
            </w:r>
            <w:r w:rsidRPr="00595EE5">
              <w:rPr>
                <w:i/>
                <w:iCs/>
                <w:szCs w:val="24"/>
              </w:rPr>
              <w:t xml:space="preserve">(Biržų rajono savivaldybės tarybos 2024 m. liepos 1 d. sprendimas Nr. </w:t>
            </w:r>
            <w:r w:rsidRPr="00595EE5">
              <w:rPr>
                <w:i/>
                <w:iCs/>
                <w:color w:val="000000"/>
                <w:szCs w:val="24"/>
              </w:rPr>
              <w:t xml:space="preserve">T-170 </w:t>
            </w:r>
            <w:r w:rsidRPr="00595EE5">
              <w:rPr>
                <w:i/>
                <w:iCs/>
                <w:szCs w:val="24"/>
              </w:rPr>
              <w:t xml:space="preserve">„Dėl 2024–2029 m. Panevėžio regiono funkcinės zonos strategijos patvirtinimo“; Kupiškio rajono savivaldybės tarybos 2024 m. birželio 27 d. sprendimas Nr. </w:t>
            </w:r>
            <w:r w:rsidRPr="00595EE5">
              <w:rPr>
                <w:i/>
                <w:iCs/>
                <w:color w:val="000000"/>
                <w:szCs w:val="24"/>
              </w:rPr>
              <w:t xml:space="preserve">TS-186 </w:t>
            </w:r>
            <w:r w:rsidRPr="00595EE5">
              <w:rPr>
                <w:i/>
                <w:iCs/>
                <w:szCs w:val="24"/>
              </w:rPr>
              <w:t xml:space="preserve">„Dėl 2024–2029 m. Panevėžio regiono funkcinės zonos strategijos patvirtinimo“; Panevėžio miesto savivaldybės tarybos 2024 m. birželio 27 d. sprendimas Nr. </w:t>
            </w:r>
            <w:r w:rsidRPr="00595EE5">
              <w:rPr>
                <w:i/>
                <w:iCs/>
                <w:szCs w:val="24"/>
                <w:shd w:val="clear" w:color="auto" w:fill="FFFFFF"/>
              </w:rPr>
              <w:t xml:space="preserve">1-294 </w:t>
            </w:r>
            <w:r w:rsidRPr="00595EE5">
              <w:rPr>
                <w:i/>
                <w:iCs/>
                <w:szCs w:val="24"/>
              </w:rPr>
              <w:t xml:space="preserve">„Dėl 2024–2029 m. Panevėžio regiono funkcinės zonos strategijos patvirtinimo ir įgaliojimo savivaldybės merui“; Panevėžio rajono savivaldybės tarybos 2024 m. birželio 27 d. sprendimu Nr. </w:t>
            </w:r>
            <w:r w:rsidRPr="00595EE5">
              <w:rPr>
                <w:i/>
                <w:iCs/>
                <w:color w:val="000000"/>
                <w:szCs w:val="24"/>
              </w:rPr>
              <w:t xml:space="preserve">T-163 </w:t>
            </w:r>
            <w:r w:rsidRPr="00595EE5">
              <w:rPr>
                <w:i/>
                <w:iCs/>
                <w:szCs w:val="24"/>
              </w:rPr>
              <w:t xml:space="preserve">„Dėl 2024–2029 m. Panevėžio regiono funkcinės zonos strategijos patvirtinimo“; Pasvalio rajono savivaldybės tarybos 2024 m. birželio 26 d. sprendimas Nr. </w:t>
            </w:r>
            <w:r w:rsidRPr="00595EE5">
              <w:rPr>
                <w:i/>
                <w:iCs/>
                <w:color w:val="000000"/>
                <w:szCs w:val="24"/>
              </w:rPr>
              <w:t xml:space="preserve">T1-229 </w:t>
            </w:r>
            <w:r w:rsidRPr="00595EE5">
              <w:rPr>
                <w:i/>
                <w:iCs/>
                <w:szCs w:val="24"/>
              </w:rPr>
              <w:t>„Dėl 2024–2029 m. Panevėžio regiono funkcinės zonos strategijos patvirtinimo“; Rokiškio rajono savivaldybės tarybos 2024 m. birželio 27 d. sprendimas Nr. TS-250 „Dėl 2024–2029 m. Panevėžio regiono funkcinės zonos strategijos patvirtinimo“).</w:t>
            </w:r>
            <w:r w:rsidRPr="00595EE5">
              <w:rPr>
                <w:szCs w:val="24"/>
              </w:rPr>
              <w:t xml:space="preserve"> Strategijos tikslas – „Didinti Panevėžio regiono funkcinės zonos junglumą ir pasiekiamumą verslo aplinkos ir turizmo paslaugų pasiūlos konkurencingumui užtikrinti“. Panevėžio</w:t>
            </w:r>
            <w:r w:rsidRPr="00595EE5">
              <w:rPr>
                <w:rFonts w:eastAsia="Calibri"/>
                <w:bCs/>
                <w:color w:val="000000"/>
                <w:szCs w:val="24"/>
              </w:rPr>
              <w:t xml:space="preserve"> regiono funkcinės zonos savivaldybės planuoja veikti bendrai teikiant paslaugas, kooperuojant turimus išteklius, išnaudojant stiprybes ir taip visoje regiono teritorijoje </w:t>
            </w:r>
            <w:r w:rsidRPr="00595EE5">
              <w:rPr>
                <w:szCs w:val="24"/>
              </w:rPr>
              <w:t>kurti palankią aplinką verslui ir turizmui bei kartu pagerinti paslaugų ir darbo vietų pasiekiamumą. Panevėžio regione planuojami įgyvendinti projektai apims keturias pagrindines sritis: galimybių naudotis viešojo transporto bei judumo paslaugomis didinimas, įsitraukimo į atliekų rūšiavimą skatinimas, investicijas ir tvarumą skatinančių verslo objektų atnaujinimas bei turistinių objektų prieinamumo ir interaktyvumo gerinimas. Savivaldybės planuoja kartu vykdyti regiono investicinio potencialo ir tam tinkamos infrastruktūros viešinimo veiklas, įgyvendinti bendras komunikacines kampanijas.</w:t>
            </w:r>
          </w:p>
          <w:p w14:paraId="03C4CDD7" w14:textId="77777777" w:rsidR="00E02027" w:rsidRPr="00595EE5" w:rsidRDefault="00010DE4">
            <w:pPr>
              <w:jc w:val="both"/>
              <w:rPr>
                <w:szCs w:val="24"/>
                <w:shd w:val="clear" w:color="auto" w:fill="FFFFFF"/>
              </w:rPr>
            </w:pPr>
            <w:r w:rsidRPr="00595EE5">
              <w:rPr>
                <w:rFonts w:eastAsia="Calibri"/>
                <w:color w:val="000000"/>
                <w:szCs w:val="24"/>
                <w:lang w:eastAsia="lt-LT"/>
              </w:rPr>
              <w:t xml:space="preserve">Atskira integruota vystymo teritorija išskiriama regiono centro – Panevėžio miesto – teritorija, </w:t>
            </w:r>
            <w:r w:rsidRPr="00595EE5">
              <w:rPr>
                <w:rFonts w:eastAsia="Calibri"/>
                <w:szCs w:val="24"/>
                <w:lang w:eastAsia="lt-LT"/>
              </w:rPr>
              <w:t>kuriai parengta ir Panevėžio</w:t>
            </w:r>
            <w:r w:rsidRPr="00595EE5">
              <w:rPr>
                <w:szCs w:val="24"/>
                <w:shd w:val="clear" w:color="auto" w:fill="FFFFFF"/>
              </w:rPr>
              <w:t xml:space="preserve"> miesto savivaldybės tarybos 2023 m. lapkričio 30 d. sprendimu 1-340 „Dėl 2023-2029 m. Panevėžio miesto tvarios plėtros strategijos patvirtinimo“ patvirtinta 2023-2029 m. Panevėžio miesto tvarios plėtros strategija. Įgyvendinant Panevėžio miesto tvarios plėtros strategiją bus sprendžiami šie miesto gyventojų ir svečių poreikiai: </w:t>
            </w:r>
          </w:p>
          <w:p w14:paraId="301955AC" w14:textId="77777777" w:rsidR="00E02027" w:rsidRPr="00595EE5" w:rsidRDefault="00010DE4">
            <w:pPr>
              <w:ind w:left="720" w:hanging="360"/>
              <w:jc w:val="both"/>
              <w:rPr>
                <w:rFonts w:eastAsia="Calibri"/>
                <w:szCs w:val="24"/>
                <w:lang w:eastAsia="lt-LT"/>
              </w:rPr>
            </w:pPr>
            <w:r w:rsidRPr="00595EE5">
              <w:rPr>
                <w:szCs w:val="24"/>
                <w:lang w:eastAsia="lt-LT"/>
              </w:rPr>
              <w:t>1.</w:t>
            </w:r>
            <w:r w:rsidRPr="00595EE5">
              <w:rPr>
                <w:szCs w:val="24"/>
                <w:lang w:eastAsia="lt-LT"/>
              </w:rPr>
              <w:tab/>
            </w:r>
            <w:r w:rsidRPr="00595EE5">
              <w:rPr>
                <w:szCs w:val="24"/>
                <w:shd w:val="clear" w:color="auto" w:fill="FFFFFF"/>
              </w:rPr>
              <w:t xml:space="preserve">užtikrinti </w:t>
            </w:r>
            <w:proofErr w:type="spellStart"/>
            <w:r w:rsidRPr="00595EE5">
              <w:rPr>
                <w:szCs w:val="24"/>
                <w:shd w:val="clear" w:color="auto" w:fill="FFFFFF"/>
              </w:rPr>
              <w:t>bevariklio</w:t>
            </w:r>
            <w:proofErr w:type="spellEnd"/>
            <w:r w:rsidRPr="00595EE5">
              <w:rPr>
                <w:szCs w:val="24"/>
                <w:shd w:val="clear" w:color="auto" w:fill="FFFFFF"/>
              </w:rPr>
              <w:t xml:space="preserve"> transporto sistemos vientisumą;</w:t>
            </w:r>
          </w:p>
          <w:p w14:paraId="56F87389" w14:textId="77777777" w:rsidR="00E02027" w:rsidRPr="00595EE5" w:rsidRDefault="00010DE4">
            <w:pPr>
              <w:ind w:left="720" w:hanging="360"/>
              <w:jc w:val="both"/>
              <w:rPr>
                <w:rFonts w:eastAsia="Calibri"/>
                <w:szCs w:val="24"/>
                <w:lang w:eastAsia="lt-LT"/>
              </w:rPr>
            </w:pPr>
            <w:r w:rsidRPr="00595EE5">
              <w:rPr>
                <w:szCs w:val="24"/>
                <w:lang w:eastAsia="lt-LT"/>
              </w:rPr>
              <w:lastRenderedPageBreak/>
              <w:t>2.</w:t>
            </w:r>
            <w:r w:rsidRPr="00595EE5">
              <w:rPr>
                <w:szCs w:val="24"/>
                <w:lang w:eastAsia="lt-LT"/>
              </w:rPr>
              <w:tab/>
            </w:r>
            <w:r w:rsidRPr="00595EE5">
              <w:rPr>
                <w:szCs w:val="24"/>
                <w:shd w:val="clear" w:color="auto" w:fill="FFFFFF"/>
              </w:rPr>
              <w:t>sudaryti sąlygas jaunoms šeimoms aktualių viešųjų paslaugų pasiūlos didėjimui ir pritaikyti viešąsias erdves socialinėms reikmėms;</w:t>
            </w:r>
          </w:p>
          <w:p w14:paraId="147536A0" w14:textId="77777777" w:rsidR="00E02027" w:rsidRPr="00595EE5" w:rsidRDefault="00010DE4">
            <w:pPr>
              <w:ind w:left="720" w:hanging="360"/>
              <w:jc w:val="both"/>
              <w:rPr>
                <w:rFonts w:eastAsia="Calibri"/>
                <w:szCs w:val="24"/>
                <w:lang w:eastAsia="lt-LT"/>
              </w:rPr>
            </w:pPr>
            <w:r w:rsidRPr="00595EE5">
              <w:rPr>
                <w:szCs w:val="24"/>
                <w:lang w:eastAsia="lt-LT"/>
              </w:rPr>
              <w:t>3.</w:t>
            </w:r>
            <w:r w:rsidRPr="00595EE5">
              <w:rPr>
                <w:szCs w:val="24"/>
                <w:lang w:eastAsia="lt-LT"/>
              </w:rPr>
              <w:tab/>
            </w:r>
            <w:r w:rsidRPr="00595EE5">
              <w:rPr>
                <w:szCs w:val="24"/>
                <w:shd w:val="clear" w:color="auto" w:fill="FFFFFF"/>
              </w:rPr>
              <w:t>gerinti miesto įvaizdį plečiant kultūros paslaugas, didinant matomumą ir gerinant miesto reprezentatyvumą.</w:t>
            </w:r>
          </w:p>
          <w:p w14:paraId="6FBD4228" w14:textId="77777777" w:rsidR="00E02027" w:rsidRPr="00595EE5" w:rsidRDefault="00010DE4">
            <w:pPr>
              <w:tabs>
                <w:tab w:val="left" w:pos="10548"/>
              </w:tabs>
              <w:rPr>
                <w:rFonts w:eastAsia="Calibri"/>
                <w:b/>
                <w:szCs w:val="24"/>
              </w:rPr>
            </w:pPr>
            <w:r w:rsidRPr="00595EE5">
              <w:rPr>
                <w:rFonts w:eastAsia="Calibri"/>
                <w:color w:val="000000"/>
                <w:szCs w:val="24"/>
                <w:lang w:eastAsia="lt-LT"/>
              </w:rPr>
              <w:t>Funkcinės zonos strategijoje ir Panevėžio miesto tvarios plėtros strategijoje numatyti veiksmai bus vykdomi įgyvendinant 2021–2027 metų ES fondų investicijų programą.</w:t>
            </w:r>
          </w:p>
          <w:p w14:paraId="4A9FF4E9" w14:textId="77777777" w:rsidR="00E02027" w:rsidRPr="00595EE5" w:rsidRDefault="00E02027">
            <w:pPr>
              <w:tabs>
                <w:tab w:val="left" w:pos="10548"/>
              </w:tabs>
              <w:ind w:firstLine="57"/>
              <w:rPr>
                <w:rFonts w:eastAsia="Calibri"/>
                <w:bCs/>
                <w:color w:val="000000"/>
                <w:szCs w:val="24"/>
                <w:highlight w:val="red"/>
                <w:lang w:eastAsia="lt-LT"/>
              </w:rPr>
            </w:pPr>
          </w:p>
          <w:p w14:paraId="75837C90" w14:textId="77777777" w:rsidR="00E02027" w:rsidRPr="00595EE5" w:rsidRDefault="00E02027">
            <w:pPr>
              <w:tabs>
                <w:tab w:val="left" w:pos="10548"/>
              </w:tabs>
              <w:rPr>
                <w:rFonts w:eastAsia="Calibri"/>
                <w:bCs/>
                <w:color w:val="000000"/>
                <w:szCs w:val="24"/>
                <w:highlight w:val="red"/>
                <w:lang w:eastAsia="lt-LT"/>
              </w:rPr>
            </w:pPr>
          </w:p>
        </w:tc>
      </w:tr>
    </w:tbl>
    <w:p w14:paraId="1A9E9E02" w14:textId="77777777" w:rsidR="00CE2B41" w:rsidRDefault="00CE2B41">
      <w:r>
        <w:lastRenderedPageBreak/>
        <w:br w:type="page"/>
      </w:r>
    </w:p>
    <w:tbl>
      <w:tblPr>
        <w:tblW w:w="150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0"/>
      </w:tblGrid>
      <w:tr w:rsidR="00E02027" w:rsidRPr="00595EE5" w14:paraId="14803688" w14:textId="77777777" w:rsidTr="008B42E1">
        <w:trPr>
          <w:trHeight w:val="1198"/>
        </w:trPr>
        <w:tc>
          <w:tcPr>
            <w:tcW w:w="15070" w:type="dxa"/>
            <w:tcBorders>
              <w:top w:val="single" w:sz="4" w:space="0" w:color="auto"/>
              <w:left w:val="single" w:sz="4" w:space="0" w:color="auto"/>
              <w:bottom w:val="single" w:sz="4" w:space="0" w:color="auto"/>
              <w:right w:val="single" w:sz="4" w:space="0" w:color="auto"/>
            </w:tcBorders>
            <w:hideMark/>
          </w:tcPr>
          <w:p w14:paraId="2D7CDC1B" w14:textId="7C334DF5" w:rsidR="00E02027" w:rsidRDefault="00CE2B41">
            <w:pPr>
              <w:rPr>
                <w:rFonts w:eastAsia="Calibri"/>
                <w:b/>
                <w:bCs/>
                <w:szCs w:val="24"/>
              </w:rPr>
            </w:pPr>
            <w:r>
              <w:rPr>
                <w:rFonts w:eastAsia="Calibri"/>
                <w:b/>
                <w:bCs/>
                <w:szCs w:val="24"/>
              </w:rPr>
              <w:lastRenderedPageBreak/>
              <w:t xml:space="preserve">                                      </w:t>
            </w:r>
            <w:r w:rsidR="00010DE4" w:rsidRPr="00595EE5">
              <w:rPr>
                <w:rFonts w:eastAsia="Calibri"/>
                <w:b/>
                <w:bCs/>
                <w:szCs w:val="24"/>
              </w:rPr>
              <w:t>Regiono stiprybių, silpnybių, galimybių ir grėsmių (toliau –</w:t>
            </w:r>
            <w:r w:rsidR="00010DE4" w:rsidRPr="00595EE5">
              <w:rPr>
                <w:rFonts w:eastAsia="Calibri"/>
                <w:i/>
                <w:iCs/>
                <w:szCs w:val="24"/>
              </w:rPr>
              <w:t xml:space="preserve"> </w:t>
            </w:r>
            <w:r w:rsidR="00010DE4" w:rsidRPr="00595EE5">
              <w:rPr>
                <w:rFonts w:eastAsia="Calibri"/>
                <w:b/>
                <w:bCs/>
                <w:szCs w:val="24"/>
              </w:rPr>
              <w:t>SSGG) analizė</w:t>
            </w:r>
          </w:p>
          <w:p w14:paraId="3537E9F3" w14:textId="77777777" w:rsidR="00CE2B41" w:rsidRPr="00595EE5" w:rsidRDefault="00CE2B41">
            <w:pPr>
              <w:rPr>
                <w:rFonts w:eastAsia="Calibri"/>
                <w:b/>
                <w:bCs/>
                <w:szCs w:val="24"/>
              </w:rPr>
            </w:pPr>
          </w:p>
          <w:tbl>
            <w:tblPr>
              <w:tblW w:w="141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4"/>
            </w:tblGrid>
            <w:tr w:rsidR="00E02027" w:rsidRPr="00595EE5" w14:paraId="058CBC64" w14:textId="77777777">
              <w:trPr>
                <w:trHeight w:val="300"/>
              </w:trPr>
              <w:tc>
                <w:tcPr>
                  <w:tcW w:w="14124" w:type="dxa"/>
                  <w:tcBorders>
                    <w:bottom w:val="single" w:sz="4" w:space="0" w:color="auto"/>
                  </w:tcBorders>
                  <w:shd w:val="clear" w:color="auto" w:fill="auto"/>
                </w:tcPr>
                <w:p w14:paraId="215504C5" w14:textId="77777777" w:rsidR="00E02027" w:rsidRPr="00595EE5" w:rsidRDefault="00010DE4">
                  <w:pPr>
                    <w:spacing w:line="259" w:lineRule="auto"/>
                    <w:ind w:left="1080" w:hanging="360"/>
                    <w:jc w:val="center"/>
                    <w:rPr>
                      <w:b/>
                      <w:bCs/>
                      <w:color w:val="002060"/>
                      <w:szCs w:val="24"/>
                      <w:u w:val="single"/>
                    </w:rPr>
                  </w:pPr>
                  <w:r w:rsidRPr="00595EE5">
                    <w:rPr>
                      <w:b/>
                      <w:bCs/>
                      <w:color w:val="002060"/>
                      <w:szCs w:val="24"/>
                    </w:rPr>
                    <w:t>1.</w:t>
                  </w:r>
                  <w:r w:rsidRPr="00595EE5">
                    <w:rPr>
                      <w:b/>
                      <w:bCs/>
                      <w:color w:val="002060"/>
                      <w:szCs w:val="24"/>
                    </w:rPr>
                    <w:tab/>
                  </w:r>
                  <w:r w:rsidRPr="00595EE5">
                    <w:rPr>
                      <w:b/>
                      <w:bCs/>
                      <w:szCs w:val="24"/>
                    </w:rPr>
                    <w:t>ŽEMAS INVESTICINIS PATRAUKLUMAS AUKŠTESNĘ PRIDĖTINĘ VERTĘ KURIANČIO VERSLO PLĖTRAI REGIONE</w:t>
                  </w:r>
                </w:p>
                <w:p w14:paraId="55A4BB0E" w14:textId="77777777" w:rsidR="00E02027" w:rsidRPr="00595EE5" w:rsidRDefault="00010DE4">
                  <w:pPr>
                    <w:ind w:left="645" w:right="323"/>
                    <w:jc w:val="center"/>
                    <w:rPr>
                      <w:sz w:val="22"/>
                      <w:szCs w:val="22"/>
                    </w:rPr>
                  </w:pPr>
                  <w:r w:rsidRPr="00595EE5">
                    <w:rPr>
                      <w:noProof/>
                      <w:sz w:val="22"/>
                      <w:szCs w:val="22"/>
                      <w:lang w:eastAsia="lt-LT"/>
                    </w:rPr>
                    <w:drawing>
                      <wp:inline distT="0" distB="0" distL="0" distR="0" wp14:anchorId="733728EA" wp14:editId="26299E4F">
                        <wp:extent cx="6103917" cy="4578064"/>
                        <wp:effectExtent l="0" t="0" r="0" b="0"/>
                        <wp:docPr id="14613340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34006" name=""/>
                                <pic:cNvPicPr/>
                              </pic:nvPicPr>
                              <pic:blipFill>
                                <a:blip r:embed="rId37"/>
                                <a:stretch>
                                  <a:fillRect/>
                                </a:stretch>
                              </pic:blipFill>
                              <pic:spPr>
                                <a:xfrm>
                                  <a:off x="0" y="0"/>
                                  <a:ext cx="6178038" cy="4633656"/>
                                </a:xfrm>
                                <a:prstGeom prst="rect">
                                  <a:avLst/>
                                </a:prstGeom>
                              </pic:spPr>
                            </pic:pic>
                          </a:graphicData>
                        </a:graphic>
                      </wp:inline>
                    </w:drawing>
                  </w:r>
                </w:p>
                <w:p w14:paraId="2BA8D87C" w14:textId="77777777" w:rsidR="00E02027" w:rsidRPr="00595EE5" w:rsidRDefault="00010DE4">
                  <w:pPr>
                    <w:jc w:val="both"/>
                    <w:rPr>
                      <w:szCs w:val="24"/>
                    </w:rPr>
                  </w:pPr>
                  <w:r w:rsidRPr="00595EE5">
                    <w:rPr>
                      <w:szCs w:val="24"/>
                    </w:rPr>
                    <w:t xml:space="preserve">Siekiant regione padidinti veikiančių ūkio subjektų skaičių bei padidinti verslo plėtros galimybės karstinėje zonoje, būtina išnaudoti patogią regiono geografinę padėtį investicijoms pritraukti ir verslui plėtoti bei rinkos poreikį kurti ir teikti inovatyvius aukštos pridėtinės vertės produktus </w:t>
                  </w:r>
                  <w:r w:rsidRPr="00595EE5">
                    <w:rPr>
                      <w:szCs w:val="24"/>
                    </w:rPr>
                    <w:lastRenderedPageBreak/>
                    <w:t>ir paslaugas. Tai paskatintų verslą kurtis atokesnėse regiono vietose, pasinaudojant imigracijos srautais, didinančiais darbo jėgos potencialą. Išnaudojant „</w:t>
                  </w:r>
                  <w:proofErr w:type="spellStart"/>
                  <w:r w:rsidRPr="00595EE5">
                    <w:rPr>
                      <w:szCs w:val="24"/>
                    </w:rPr>
                    <w:t>Rail</w:t>
                  </w:r>
                  <w:proofErr w:type="spellEnd"/>
                  <w:r w:rsidRPr="00595EE5">
                    <w:rPr>
                      <w:szCs w:val="24"/>
                    </w:rPr>
                    <w:t xml:space="preserve"> </w:t>
                  </w:r>
                  <w:proofErr w:type="spellStart"/>
                  <w:r w:rsidRPr="00595EE5">
                    <w:rPr>
                      <w:szCs w:val="24"/>
                    </w:rPr>
                    <w:t>Baltica</w:t>
                  </w:r>
                  <w:proofErr w:type="spellEnd"/>
                  <w:r w:rsidRPr="00595EE5">
                    <w:rPr>
                      <w:szCs w:val="24"/>
                    </w:rPr>
                    <w:t xml:space="preserve">“ plėtros potencialą ir dėl palankios geografinės padėties įsikūrus regione naujiems verslo subjektams tikėtina, padidėtų aukštą pridėtinę vertę kuriančių įmonių skaičius, sumažėtų kvalifikuotos darbo jėgos emigracija, būtų išnaudojami imigracijos srautai, o tai savo ruožtu mažintų didesnį nei šalyje esantį nedarbo lygį bei sąlygotų greitesnį darbo užmokesčio augimą. Tam, kad regionas neatsiliktų inovacijų kūrime ir diegime, verslo produktyvume, būtina pasinaudoti esančiomis regiono stiprybėmis - veikiančiais Panevėžio </w:t>
                  </w:r>
                  <w:proofErr w:type="spellStart"/>
                  <w:r w:rsidRPr="00595EE5">
                    <w:rPr>
                      <w:szCs w:val="24"/>
                    </w:rPr>
                    <w:t>mechatronikos</w:t>
                  </w:r>
                  <w:proofErr w:type="spellEnd"/>
                  <w:r w:rsidRPr="00595EE5">
                    <w:rPr>
                      <w:szCs w:val="24"/>
                    </w:rPr>
                    <w:t xml:space="preserve"> centru, Panevėžio laisvąja ekonomine zona (LEZ), Panevėžio mokslo ir technologijų parku, STEAM, </w:t>
                  </w:r>
                  <w:proofErr w:type="spellStart"/>
                  <w:r w:rsidRPr="00595EE5">
                    <w:rPr>
                      <w:szCs w:val="24"/>
                    </w:rPr>
                    <w:t>RoboLabu</w:t>
                  </w:r>
                  <w:proofErr w:type="spellEnd"/>
                  <w:r w:rsidRPr="00595EE5">
                    <w:rPr>
                      <w:szCs w:val="24"/>
                    </w:rPr>
                    <w:t xml:space="preserve"> bei tuo, kad didelė dalis pridėtinės vertės sukuriama pramonėje. Sidabrinės ekonomikos populiarinimas sudarys sąlygas įtraukti į darbo rinką senyvo amžiaus gyventojus, o nuolat teikiamos ir vystomos elektroninės viešosios ir administracinės paslaugos bei perėjimas prie skaitmeninių sprendimų įvairiuose ūkio sektoriuose padidins skaitmenizavimo lygį regione bei padės visoms gyventojų grupėms prisitaikyti prie besikeičiančios aplinkos. „</w:t>
                  </w:r>
                  <w:proofErr w:type="spellStart"/>
                  <w:r w:rsidRPr="00595EE5">
                    <w:rPr>
                      <w:szCs w:val="24"/>
                    </w:rPr>
                    <w:t>Rail</w:t>
                  </w:r>
                  <w:proofErr w:type="spellEnd"/>
                  <w:r w:rsidRPr="00595EE5">
                    <w:rPr>
                      <w:szCs w:val="24"/>
                    </w:rPr>
                    <w:t xml:space="preserve"> </w:t>
                  </w:r>
                  <w:proofErr w:type="spellStart"/>
                  <w:r w:rsidRPr="00595EE5">
                    <w:rPr>
                      <w:szCs w:val="24"/>
                    </w:rPr>
                    <w:t>Baltica</w:t>
                  </w:r>
                  <w:proofErr w:type="spellEnd"/>
                  <w:r w:rsidRPr="00595EE5">
                    <w:rPr>
                      <w:szCs w:val="24"/>
                    </w:rPr>
                    <w:t>“ sudarys sąlygas toliau augti tiek regiono centro, tiek ir regiono pramonės sektoriui (kas savo ruožtu didins ekonominį potencialą ir patrauklumą naujiems gyventojams, o tai leistų bent iš dalies sušvelninti darbo jėgos stygių, sąlygotą senėjančios visuomenės), kita vertus, naujos susisiekimo galimybės sudarys prielaidas vietinio turizmo augimui ir skatins dar labiau didinti Panevėžio miesto bei regiono matomumą. Tokiu būdu gerės regiono centro įvaizdis, kuris svarbus aspektas pritraukiant potencialius gyventojus. Neužtikrinus verslui palankių sąlygų gali kilti grėsmė, kad kvalifikuotos darbo jėgos emigracija didės, o regiono gyventojai bus linkę ne dirbti, o pasirinkti esamą valstybės paramos politiką.</w:t>
                  </w:r>
                </w:p>
                <w:p w14:paraId="15F414FC" w14:textId="77777777" w:rsidR="00C744CF" w:rsidRPr="00595EE5" w:rsidRDefault="00C744CF">
                  <w:pPr>
                    <w:jc w:val="both"/>
                    <w:rPr>
                      <w:szCs w:val="24"/>
                    </w:rPr>
                  </w:pPr>
                </w:p>
                <w:p w14:paraId="541BB65F" w14:textId="77777777" w:rsidR="00C744CF" w:rsidRPr="00595EE5" w:rsidRDefault="00C744CF">
                  <w:pPr>
                    <w:jc w:val="both"/>
                    <w:rPr>
                      <w:szCs w:val="24"/>
                    </w:rPr>
                  </w:pPr>
                </w:p>
                <w:p w14:paraId="41A2FA63" w14:textId="77777777" w:rsidR="00C744CF" w:rsidRPr="00595EE5" w:rsidRDefault="00C744CF">
                  <w:pPr>
                    <w:jc w:val="both"/>
                    <w:rPr>
                      <w:szCs w:val="24"/>
                    </w:rPr>
                  </w:pPr>
                </w:p>
                <w:p w14:paraId="6FB724C9" w14:textId="77777777" w:rsidR="00C744CF" w:rsidRPr="00595EE5" w:rsidRDefault="00C744CF">
                  <w:pPr>
                    <w:jc w:val="both"/>
                    <w:rPr>
                      <w:szCs w:val="24"/>
                    </w:rPr>
                  </w:pPr>
                </w:p>
                <w:p w14:paraId="24D65034" w14:textId="77777777" w:rsidR="00C744CF" w:rsidRPr="00595EE5" w:rsidRDefault="00C744CF">
                  <w:pPr>
                    <w:jc w:val="both"/>
                    <w:rPr>
                      <w:szCs w:val="24"/>
                    </w:rPr>
                  </w:pPr>
                </w:p>
                <w:p w14:paraId="5386C772" w14:textId="77777777" w:rsidR="00C744CF" w:rsidRPr="00595EE5" w:rsidRDefault="00C744CF">
                  <w:pPr>
                    <w:jc w:val="both"/>
                    <w:rPr>
                      <w:szCs w:val="24"/>
                    </w:rPr>
                  </w:pPr>
                </w:p>
                <w:p w14:paraId="7780A683" w14:textId="77777777" w:rsidR="00C744CF" w:rsidRPr="00595EE5" w:rsidRDefault="00C744CF">
                  <w:pPr>
                    <w:jc w:val="both"/>
                    <w:rPr>
                      <w:szCs w:val="24"/>
                    </w:rPr>
                  </w:pPr>
                </w:p>
                <w:p w14:paraId="7511E0C9" w14:textId="77777777" w:rsidR="00C744CF" w:rsidRPr="00595EE5" w:rsidRDefault="00C744CF">
                  <w:pPr>
                    <w:jc w:val="both"/>
                    <w:rPr>
                      <w:szCs w:val="24"/>
                    </w:rPr>
                  </w:pPr>
                </w:p>
                <w:p w14:paraId="1C1072E9" w14:textId="77777777" w:rsidR="00C744CF" w:rsidRPr="00595EE5" w:rsidRDefault="00C744CF">
                  <w:pPr>
                    <w:jc w:val="both"/>
                    <w:rPr>
                      <w:szCs w:val="24"/>
                    </w:rPr>
                  </w:pPr>
                </w:p>
                <w:p w14:paraId="4918F118" w14:textId="77777777" w:rsidR="00C744CF" w:rsidRPr="00595EE5" w:rsidRDefault="00C744CF">
                  <w:pPr>
                    <w:jc w:val="both"/>
                    <w:rPr>
                      <w:szCs w:val="24"/>
                    </w:rPr>
                  </w:pPr>
                </w:p>
                <w:p w14:paraId="016121E8" w14:textId="77777777" w:rsidR="00C744CF" w:rsidRPr="00595EE5" w:rsidRDefault="00C744CF">
                  <w:pPr>
                    <w:jc w:val="both"/>
                    <w:rPr>
                      <w:szCs w:val="24"/>
                    </w:rPr>
                  </w:pPr>
                </w:p>
                <w:p w14:paraId="2BC3893A" w14:textId="77777777" w:rsidR="002E549F" w:rsidRPr="00595EE5" w:rsidRDefault="002E549F">
                  <w:pPr>
                    <w:jc w:val="both"/>
                    <w:rPr>
                      <w:szCs w:val="24"/>
                    </w:rPr>
                  </w:pPr>
                </w:p>
                <w:p w14:paraId="11EE690E" w14:textId="77777777" w:rsidR="002E549F" w:rsidRPr="00595EE5" w:rsidRDefault="002E549F">
                  <w:pPr>
                    <w:jc w:val="both"/>
                    <w:rPr>
                      <w:szCs w:val="24"/>
                    </w:rPr>
                  </w:pPr>
                </w:p>
                <w:p w14:paraId="12997ACE" w14:textId="77777777" w:rsidR="002E549F" w:rsidRPr="00595EE5" w:rsidRDefault="002E549F">
                  <w:pPr>
                    <w:jc w:val="both"/>
                    <w:rPr>
                      <w:szCs w:val="24"/>
                    </w:rPr>
                  </w:pPr>
                </w:p>
                <w:p w14:paraId="60992055" w14:textId="77777777" w:rsidR="002E549F" w:rsidRPr="00595EE5" w:rsidRDefault="002E549F">
                  <w:pPr>
                    <w:jc w:val="both"/>
                    <w:rPr>
                      <w:szCs w:val="24"/>
                    </w:rPr>
                  </w:pPr>
                </w:p>
                <w:p w14:paraId="0785E311" w14:textId="77777777" w:rsidR="00E02027" w:rsidRDefault="00E02027">
                  <w:pPr>
                    <w:jc w:val="both"/>
                    <w:rPr>
                      <w:szCs w:val="24"/>
                    </w:rPr>
                  </w:pPr>
                </w:p>
                <w:p w14:paraId="000444DC" w14:textId="77777777" w:rsidR="00BE6253" w:rsidRDefault="00BE6253">
                  <w:pPr>
                    <w:jc w:val="both"/>
                    <w:rPr>
                      <w:szCs w:val="24"/>
                    </w:rPr>
                  </w:pPr>
                </w:p>
                <w:p w14:paraId="29F2C317" w14:textId="77777777" w:rsidR="00BE6253" w:rsidRDefault="00BE6253">
                  <w:pPr>
                    <w:jc w:val="both"/>
                    <w:rPr>
                      <w:szCs w:val="24"/>
                    </w:rPr>
                  </w:pPr>
                </w:p>
                <w:p w14:paraId="45D1A8ED" w14:textId="77777777" w:rsidR="00BE6253" w:rsidRPr="00595EE5" w:rsidRDefault="00BE6253">
                  <w:pPr>
                    <w:jc w:val="both"/>
                    <w:rPr>
                      <w:szCs w:val="24"/>
                    </w:rPr>
                  </w:pPr>
                </w:p>
                <w:p w14:paraId="3664CABC" w14:textId="77777777" w:rsidR="00E02027" w:rsidRPr="00595EE5" w:rsidRDefault="00010DE4">
                  <w:pPr>
                    <w:spacing w:line="259" w:lineRule="auto"/>
                    <w:ind w:left="1440" w:right="323" w:hanging="360"/>
                    <w:jc w:val="center"/>
                    <w:rPr>
                      <w:b/>
                      <w:bCs/>
                      <w:color w:val="002060"/>
                      <w:sz w:val="22"/>
                      <w:szCs w:val="22"/>
                      <w:u w:val="single"/>
                    </w:rPr>
                  </w:pPr>
                  <w:r w:rsidRPr="00595EE5">
                    <w:rPr>
                      <w:b/>
                      <w:bCs/>
                      <w:szCs w:val="24"/>
                    </w:rPr>
                    <w:t>2.</w:t>
                  </w:r>
                  <w:r w:rsidRPr="00595EE5">
                    <w:rPr>
                      <w:b/>
                      <w:bCs/>
                      <w:szCs w:val="24"/>
                    </w:rPr>
                    <w:tab/>
                    <w:t>MAŽAS REGIONO TURISTINIS IR KULTŪRINIO GYVENIMO PATRAUKLUMAS</w:t>
                  </w:r>
                </w:p>
                <w:p w14:paraId="53C253AE" w14:textId="77777777" w:rsidR="00E02027" w:rsidRPr="00595EE5" w:rsidRDefault="00010DE4">
                  <w:pPr>
                    <w:spacing w:line="259" w:lineRule="auto"/>
                    <w:ind w:left="645" w:right="323"/>
                    <w:jc w:val="center"/>
                  </w:pPr>
                  <w:r w:rsidRPr="00595EE5">
                    <w:rPr>
                      <w:noProof/>
                      <w:lang w:eastAsia="lt-LT"/>
                    </w:rPr>
                    <w:drawing>
                      <wp:inline distT="0" distB="0" distL="0" distR="0" wp14:anchorId="25AAF592" wp14:editId="2A9BB6B6">
                        <wp:extent cx="5842660" cy="3508845"/>
                        <wp:effectExtent l="0" t="0" r="5715" b="0"/>
                        <wp:docPr id="1201781985" name="Paveikslėlis 120178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01781985"/>
                                <pic:cNvPicPr/>
                              </pic:nvPicPr>
                              <pic:blipFill>
                                <a:blip r:embed="rId38">
                                  <a:extLst>
                                    <a:ext uri="{28A0092B-C50C-407E-A947-70E740481C1C}">
                                      <a14:useLocalDpi xmlns:a14="http://schemas.microsoft.com/office/drawing/2010/main" val="0"/>
                                    </a:ext>
                                  </a:extLst>
                                </a:blip>
                                <a:stretch>
                                  <a:fillRect/>
                                </a:stretch>
                              </pic:blipFill>
                              <pic:spPr>
                                <a:xfrm>
                                  <a:off x="0" y="0"/>
                                  <a:ext cx="5926577" cy="3559242"/>
                                </a:xfrm>
                                <a:prstGeom prst="rect">
                                  <a:avLst/>
                                </a:prstGeom>
                              </pic:spPr>
                            </pic:pic>
                          </a:graphicData>
                        </a:graphic>
                      </wp:inline>
                    </w:drawing>
                  </w:r>
                </w:p>
                <w:p w14:paraId="61111BB1" w14:textId="77777777" w:rsidR="00E02027" w:rsidRPr="00595EE5" w:rsidRDefault="00010DE4">
                  <w:pPr>
                    <w:ind w:right="323"/>
                    <w:jc w:val="both"/>
                    <w:rPr>
                      <w:szCs w:val="24"/>
                    </w:rPr>
                  </w:pPr>
                  <w:r w:rsidRPr="00595EE5">
                    <w:rPr>
                      <w:szCs w:val="24"/>
                    </w:rPr>
                    <w:t xml:space="preserve">Siekiant išnaudoti regiono gamtinių ir kultūros paveldo objektų potencialą tikslinga didinti galimybę turizmo objektus pasiekti alternatyviais keliavimo būdais. Regione esančių lankytinų objektų potencialo </w:t>
                  </w:r>
                  <w:proofErr w:type="spellStart"/>
                  <w:r w:rsidRPr="00595EE5">
                    <w:rPr>
                      <w:szCs w:val="24"/>
                    </w:rPr>
                    <w:t>įveiklinimas</w:t>
                  </w:r>
                  <w:proofErr w:type="spellEnd"/>
                  <w:r w:rsidRPr="00595EE5">
                    <w:rPr>
                      <w:szCs w:val="24"/>
                    </w:rPr>
                    <w:t xml:space="preserve"> padės sumažinti grėsmę dėl senstančios visuomenės nesugebėjimo prisitaikyti prie kintančios aplinkos. Padidinti neišnaudojamų turimų turizmo išteklių potencialą padės regione esantys unikalūs objektai, tokie kaip Šv. Jokūbo kelias bei padidėjęs vietinių turistų skaičius. Augantis Lietuvos gyventojų poreikis keliauti šalies viduje paskatins turimus turizmo išteklius pritaikyti lankymui, o ES investicijomis pagerinta kultūros infrastruktūra bei didėjantis gyventojų poreikis naudotis inovatyviomis paslaugomis skatins inovatyvių paslaugų kūrimą, tokių kaip kultūros paslaugos be fizinio kontakto ar originalių ir inovatyvių produktų pasiūla turizmo srityje. Didelę priklausomybę nuo sezoniškumo, tuo pačiu ir žemą regiono konkurencingumo lygį gali padėti panaikinti padidėjęs vietinių turistų skaičius. </w:t>
                  </w:r>
                </w:p>
                <w:p w14:paraId="68603B33" w14:textId="77777777" w:rsidR="00E02027" w:rsidRPr="00595EE5" w:rsidRDefault="00E02027">
                  <w:pPr>
                    <w:ind w:right="323"/>
                    <w:jc w:val="both"/>
                    <w:rPr>
                      <w:szCs w:val="24"/>
                    </w:rPr>
                  </w:pPr>
                </w:p>
                <w:p w14:paraId="05E53342" w14:textId="77777777" w:rsidR="002E549F" w:rsidRPr="00595EE5" w:rsidRDefault="002E549F">
                  <w:pPr>
                    <w:ind w:right="323"/>
                    <w:jc w:val="both"/>
                    <w:rPr>
                      <w:szCs w:val="24"/>
                    </w:rPr>
                  </w:pPr>
                </w:p>
                <w:p w14:paraId="1F09D55F" w14:textId="77777777" w:rsidR="00BE6253" w:rsidRPr="00595EE5" w:rsidRDefault="00BE6253">
                  <w:pPr>
                    <w:ind w:right="323"/>
                    <w:jc w:val="both"/>
                    <w:rPr>
                      <w:szCs w:val="24"/>
                    </w:rPr>
                  </w:pPr>
                </w:p>
                <w:p w14:paraId="4ECC14EE" w14:textId="77777777" w:rsidR="00E02027" w:rsidRPr="00595EE5" w:rsidRDefault="00010DE4">
                  <w:pPr>
                    <w:ind w:left="1440" w:right="323" w:hanging="1582"/>
                    <w:jc w:val="center"/>
                    <w:rPr>
                      <w:b/>
                      <w:bCs/>
                      <w:color w:val="002060"/>
                      <w:szCs w:val="24"/>
                      <w:u w:val="single"/>
                    </w:rPr>
                  </w:pPr>
                  <w:r w:rsidRPr="00595EE5">
                    <w:rPr>
                      <w:b/>
                      <w:bCs/>
                      <w:szCs w:val="24"/>
                    </w:rPr>
                    <w:t>3. NEPAKANKAMA ŠVIETIMO IR MOKYMO PASLAUGŲ KOKYBĖ, PRIEINAMUMAS IR VEIKSMINGUMAS</w:t>
                  </w:r>
                </w:p>
                <w:p w14:paraId="064BBC8A" w14:textId="77777777" w:rsidR="00E02027" w:rsidRPr="00595EE5" w:rsidRDefault="00010DE4">
                  <w:pPr>
                    <w:ind w:left="645" w:right="323" w:hanging="645"/>
                    <w:jc w:val="center"/>
                  </w:pPr>
                  <w:r w:rsidRPr="00595EE5">
                    <w:rPr>
                      <w:noProof/>
                      <w:lang w:eastAsia="lt-LT"/>
                    </w:rPr>
                    <w:drawing>
                      <wp:inline distT="0" distB="0" distL="0" distR="0" wp14:anchorId="32BD2156" wp14:editId="1CB4A315">
                        <wp:extent cx="6385106" cy="4190226"/>
                        <wp:effectExtent l="0" t="0" r="0" b="1270"/>
                        <wp:docPr id="503769495" name="Paveikslėlis 50376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417021" cy="4211170"/>
                                </a:xfrm>
                                <a:prstGeom prst="rect">
                                  <a:avLst/>
                                </a:prstGeom>
                              </pic:spPr>
                            </pic:pic>
                          </a:graphicData>
                        </a:graphic>
                      </wp:inline>
                    </w:drawing>
                  </w:r>
                </w:p>
                <w:p w14:paraId="228CB7F3" w14:textId="77777777" w:rsidR="00E02027" w:rsidRPr="00595EE5" w:rsidRDefault="00E02027">
                  <w:pPr>
                    <w:ind w:left="1440" w:right="323" w:hanging="1582"/>
                    <w:jc w:val="center"/>
                  </w:pPr>
                </w:p>
                <w:p w14:paraId="0B79B980" w14:textId="77777777" w:rsidR="00E02027" w:rsidRPr="00595EE5" w:rsidRDefault="00010DE4">
                  <w:pPr>
                    <w:jc w:val="both"/>
                    <w:rPr>
                      <w:szCs w:val="24"/>
                    </w:rPr>
                  </w:pPr>
                  <w:r w:rsidRPr="00595EE5">
                    <w:rPr>
                      <w:bCs/>
                      <w:szCs w:val="24"/>
                    </w:rPr>
                    <w:t xml:space="preserve">Didesnis nei šalyje skurdo rizikos lygis gali sąlygoti didėjančio socialinę riziką patiriančių vaikų skaičiaus grėsmę. Šią problemą tikslinga spręsti pasinaudojant ankstyvojo ugdymo skatinimo galimybe. </w:t>
                  </w:r>
                  <w:r w:rsidRPr="00595EE5">
                    <w:rPr>
                      <w:szCs w:val="24"/>
                    </w:rPr>
                    <w:t xml:space="preserve">Pasauliniu lygiu plintančios individualizuoto, motyvuojančio, sukuriančio palaikančią aplinką mokymosi tendencijos paskatins aktyvesnį universalaus dizaino principų diegimą švietimo įstaigose, kas leis geriau pritaikyti paslaugas specialiųjų ugdymosi poreikių turintiems mokiniams. Efektyvus mokyklų tinklas sudarys galimybes mažinti mokinių pasiekimų netolygumus, efektyviau naudoti mokyklų infrastruktūrą bei mažinti didėjančio senyvo amžiaus gyventojų dalies ar senstančios visuomenės nesugebėjimo </w:t>
                  </w:r>
                  <w:r w:rsidRPr="00595EE5">
                    <w:rPr>
                      <w:szCs w:val="24"/>
                    </w:rPr>
                    <w:lastRenderedPageBreak/>
                    <w:t xml:space="preserve">prisitaikyti prie besikeičiančios aplinkos grėsmes. Gerinti mokinių pasiekimus bei mažinti pasiekimų skirtumus regiono viduje padės ir neformaliojo vaikų švietimo paslaugų vystymas bei jų prieinamumo didinimas. Laboratorijų ir technikos kabinetų mokyklose trūkumas švelninamas pasinaudojant Panevėžio mieste veikiančiais STEAM centru, </w:t>
                  </w:r>
                  <w:proofErr w:type="spellStart"/>
                  <w:r w:rsidRPr="00595EE5">
                    <w:rPr>
                      <w:szCs w:val="24"/>
                    </w:rPr>
                    <w:t>RoboLabu</w:t>
                  </w:r>
                  <w:proofErr w:type="spellEnd"/>
                  <w:r w:rsidRPr="00595EE5">
                    <w:rPr>
                      <w:szCs w:val="24"/>
                    </w:rPr>
                    <w:t xml:space="preserve">, </w:t>
                  </w:r>
                  <w:proofErr w:type="spellStart"/>
                  <w:r w:rsidRPr="00595EE5">
                    <w:rPr>
                      <w:szCs w:val="24"/>
                    </w:rPr>
                    <w:t>mechatronikos</w:t>
                  </w:r>
                  <w:proofErr w:type="spellEnd"/>
                  <w:r w:rsidRPr="00595EE5">
                    <w:rPr>
                      <w:szCs w:val="24"/>
                    </w:rPr>
                    <w:t xml:space="preserve"> centru ar LEZ. Kvalifikuotos darbo jėgos (mokytojų) grėsmę gali sušvelninti technologinės plėtros švietimo srityje galimybė. </w:t>
                  </w:r>
                </w:p>
                <w:p w14:paraId="57CE1D45" w14:textId="77777777" w:rsidR="00E02027" w:rsidRPr="00595EE5" w:rsidRDefault="00E02027">
                  <w:pPr>
                    <w:jc w:val="both"/>
                    <w:rPr>
                      <w:szCs w:val="24"/>
                    </w:rPr>
                  </w:pPr>
                </w:p>
                <w:p w14:paraId="1945BBA2" w14:textId="77777777" w:rsidR="00E02027" w:rsidRPr="00595EE5" w:rsidRDefault="00010DE4">
                  <w:pPr>
                    <w:ind w:left="720"/>
                    <w:jc w:val="center"/>
                    <w:rPr>
                      <w:b/>
                      <w:bCs/>
                      <w:szCs w:val="24"/>
                    </w:rPr>
                  </w:pPr>
                  <w:r w:rsidRPr="00595EE5">
                    <w:rPr>
                      <w:b/>
                      <w:bCs/>
                      <w:szCs w:val="24"/>
                    </w:rPr>
                    <w:t>4. NEPAKANKAMAS KOKYBIŠKŲ IR INOVATYVIŲ SVEIKATOS PRIEŽIŪROS PASLAUGŲ PRIEINAMUMAS, MENKI GYVENTOJŲ SVEIKOS GYVENSENOS ĮGŪDŽIAI IR NEPAKANKAMAS SVEIKATOS RAŠTINGUMAS, SĄLYGOJANTYS BLOGĖJANČIĄ ŽMONIŲ SVEIKATĄ</w:t>
                  </w:r>
                </w:p>
                <w:p w14:paraId="233BE7FB" w14:textId="77777777" w:rsidR="00E02027" w:rsidRPr="00595EE5" w:rsidRDefault="00E02027">
                  <w:pPr>
                    <w:ind w:left="720"/>
                    <w:jc w:val="both"/>
                    <w:rPr>
                      <w:b/>
                      <w:bCs/>
                      <w:sz w:val="22"/>
                      <w:szCs w:val="22"/>
                      <w:u w:val="single"/>
                    </w:rPr>
                  </w:pPr>
                </w:p>
                <w:p w14:paraId="4C3F4F84" w14:textId="77777777" w:rsidR="00E02027" w:rsidRPr="00595EE5" w:rsidRDefault="00010DE4">
                  <w:pPr>
                    <w:ind w:left="645"/>
                    <w:jc w:val="center"/>
                    <w:rPr>
                      <w:b/>
                      <w:bCs/>
                      <w:sz w:val="22"/>
                      <w:szCs w:val="22"/>
                      <w:u w:val="single"/>
                    </w:rPr>
                  </w:pPr>
                  <w:r w:rsidRPr="00595EE5">
                    <w:object w:dxaOrig="14415" w:dyaOrig="7785" w14:anchorId="58E11101">
                      <v:shape id="_x0000_i1029" type="#_x0000_t75" style="width:497.25pt;height:271.5pt" o:ole="">
                        <v:imagedata r:id="rId40" o:title=""/>
                      </v:shape>
                      <o:OLEObject Type="Embed" ProgID="PBrush" ShapeID="_x0000_i1029" DrawAspect="Content" ObjectID="_1805526101" r:id="rId41"/>
                    </w:object>
                  </w:r>
                </w:p>
                <w:p w14:paraId="33DA51CC" w14:textId="77777777" w:rsidR="00E02027" w:rsidRPr="00595EE5" w:rsidRDefault="00010DE4">
                  <w:pPr>
                    <w:jc w:val="both"/>
                    <w:rPr>
                      <w:szCs w:val="24"/>
                    </w:rPr>
                  </w:pPr>
                  <w:r w:rsidRPr="00595EE5">
                    <w:rPr>
                      <w:szCs w:val="24"/>
                    </w:rPr>
                    <w:t xml:space="preserve">Padidinti žemą emocinį (psichologinį) visuomenės atsparumą leis pakankamas regione sveikatos priežiūros įstaigų tinklas bei psichikos sveikatos stiprinimo ir priklausomybės ligų prevencijos paslaugų prieinamumo didinimas. Atitinkamai suprastėjusią gyventojų sveikatą lėtinių, neinfekcinių ligų srityje, tokių kaip kraujotakos sistemos ligos, piktybiniai navikai ir t. t., pagerins pakankamas sveikatos priežiūros įstaigų tinklas. Technologijų nulemtų gyvensenos pokyčių grėsmę sumažins pastebimas augantis visuomenės susidomėjimas sveiku gyvenimo būdu išnaudojant gyvenimo </w:t>
                  </w:r>
                  <w:r w:rsidRPr="00595EE5">
                    <w:rPr>
                      <w:szCs w:val="24"/>
                    </w:rPr>
                    <w:lastRenderedPageBreak/>
                    <w:t>būdo, elgsenos keitimo, skatinant atsakingą požiūrį į sveikatą, galimybę. Kompleksiškai naudojamos šios priemonės padės sumažinti regione netolygiai pasiskirsčiusias paslaugas ir infrastruktūrą, skatinančius sveiką gyvenimo būdą. Vaikų ir suaugusių fizinio aktyvumo didinimo iniciatyvos kartu su gyventojų gyvenimo būdo ir elgsenos keitimo galimybe sumažins antsvorį turinčių gyventojų dalį, kas prisidės prie lėtinių, neinfekcinių ligų prevencijos bei mažinimo. Regione veikiantys stiprūs visuomenės sveikatos biurai prisidės prie visuomenės sąmoningumo sveikatos srityje mažinimo kaip ir kitų, su didėjančia senyvo amžiaus gyventojų dalimi, susijusių pasekmių mažinimo. Panevėžio regionas – vienas sparčiausiai senstančių regionų šalyje. Nesustiprinus gyventojų emocinio atsparumo bei nepadidinus sveikatos raštingumo regione bus patiriamos didėjančio senyvo amžiaus gyventojų dalies pasekmės – didelis sergamumas širdies-kraujagyslių ligomis bei didesnis mirtingumas. Didėjanti vyresnio amžiaus žmonių dalis regiono populiacijoje sąlygoja ir didesnį lėtinėmis ligomis sergančių asmenų skaičių. Dėl sveikatos sutrikimų sumažėję savirūpos gebėjimai 65+ amžiaus grupės asmenims sukelia didesnį kompleksinių – socialinių ir sveikatos priežiūros – paslaugų poreikį.</w:t>
                  </w:r>
                </w:p>
                <w:p w14:paraId="3FE2944F" w14:textId="77777777" w:rsidR="002E549F" w:rsidRPr="00595EE5" w:rsidRDefault="002E549F">
                  <w:pPr>
                    <w:jc w:val="both"/>
                    <w:rPr>
                      <w:szCs w:val="24"/>
                    </w:rPr>
                  </w:pPr>
                </w:p>
                <w:p w14:paraId="7913276C" w14:textId="77777777" w:rsidR="002E549F" w:rsidRPr="00595EE5" w:rsidRDefault="002E549F">
                  <w:pPr>
                    <w:jc w:val="both"/>
                    <w:rPr>
                      <w:szCs w:val="24"/>
                    </w:rPr>
                  </w:pPr>
                </w:p>
                <w:p w14:paraId="16864C70" w14:textId="77777777" w:rsidR="002E549F" w:rsidRPr="00595EE5" w:rsidRDefault="002E549F">
                  <w:pPr>
                    <w:jc w:val="both"/>
                    <w:rPr>
                      <w:szCs w:val="24"/>
                    </w:rPr>
                  </w:pPr>
                </w:p>
                <w:p w14:paraId="5FBBC98C" w14:textId="77777777" w:rsidR="002E549F" w:rsidRPr="00595EE5" w:rsidRDefault="002E549F">
                  <w:pPr>
                    <w:jc w:val="both"/>
                    <w:rPr>
                      <w:szCs w:val="24"/>
                    </w:rPr>
                  </w:pPr>
                </w:p>
                <w:p w14:paraId="43D31644" w14:textId="77777777" w:rsidR="002E549F" w:rsidRPr="00595EE5" w:rsidRDefault="002E549F">
                  <w:pPr>
                    <w:jc w:val="both"/>
                    <w:rPr>
                      <w:szCs w:val="24"/>
                    </w:rPr>
                  </w:pPr>
                </w:p>
                <w:p w14:paraId="5D672BA7" w14:textId="77777777" w:rsidR="002E549F" w:rsidRPr="00595EE5" w:rsidRDefault="002E549F">
                  <w:pPr>
                    <w:jc w:val="both"/>
                    <w:rPr>
                      <w:szCs w:val="24"/>
                    </w:rPr>
                  </w:pPr>
                </w:p>
                <w:p w14:paraId="2FA59016" w14:textId="77777777" w:rsidR="002E549F" w:rsidRPr="00595EE5" w:rsidRDefault="002E549F">
                  <w:pPr>
                    <w:jc w:val="both"/>
                    <w:rPr>
                      <w:szCs w:val="24"/>
                    </w:rPr>
                  </w:pPr>
                </w:p>
                <w:p w14:paraId="67525B05" w14:textId="77777777" w:rsidR="002E549F" w:rsidRPr="00595EE5" w:rsidRDefault="002E549F">
                  <w:pPr>
                    <w:jc w:val="both"/>
                    <w:rPr>
                      <w:szCs w:val="24"/>
                    </w:rPr>
                  </w:pPr>
                </w:p>
                <w:p w14:paraId="45F58315" w14:textId="77777777" w:rsidR="002E549F" w:rsidRPr="00595EE5" w:rsidRDefault="002E549F">
                  <w:pPr>
                    <w:jc w:val="both"/>
                    <w:rPr>
                      <w:szCs w:val="24"/>
                    </w:rPr>
                  </w:pPr>
                </w:p>
                <w:p w14:paraId="3C268C8F" w14:textId="77777777" w:rsidR="002E549F" w:rsidRPr="00595EE5" w:rsidRDefault="002E549F">
                  <w:pPr>
                    <w:jc w:val="both"/>
                    <w:rPr>
                      <w:szCs w:val="24"/>
                    </w:rPr>
                  </w:pPr>
                </w:p>
                <w:p w14:paraId="3124C9EB" w14:textId="77777777" w:rsidR="002E549F" w:rsidRPr="00595EE5" w:rsidRDefault="002E549F">
                  <w:pPr>
                    <w:jc w:val="both"/>
                    <w:rPr>
                      <w:szCs w:val="24"/>
                    </w:rPr>
                  </w:pPr>
                </w:p>
                <w:p w14:paraId="50C2C509" w14:textId="77777777" w:rsidR="002E549F" w:rsidRPr="00595EE5" w:rsidRDefault="002E549F">
                  <w:pPr>
                    <w:jc w:val="both"/>
                    <w:rPr>
                      <w:szCs w:val="24"/>
                    </w:rPr>
                  </w:pPr>
                </w:p>
                <w:p w14:paraId="3868CC05" w14:textId="77777777" w:rsidR="002E549F" w:rsidRPr="00595EE5" w:rsidRDefault="002E549F">
                  <w:pPr>
                    <w:jc w:val="both"/>
                    <w:rPr>
                      <w:szCs w:val="24"/>
                    </w:rPr>
                  </w:pPr>
                </w:p>
                <w:p w14:paraId="4F3B1084" w14:textId="77777777" w:rsidR="002E549F" w:rsidRPr="00595EE5" w:rsidRDefault="002E549F">
                  <w:pPr>
                    <w:jc w:val="both"/>
                    <w:rPr>
                      <w:szCs w:val="24"/>
                    </w:rPr>
                  </w:pPr>
                </w:p>
                <w:p w14:paraId="0DD64D86" w14:textId="77777777" w:rsidR="002E549F" w:rsidRPr="00595EE5" w:rsidRDefault="002E549F">
                  <w:pPr>
                    <w:jc w:val="both"/>
                    <w:rPr>
                      <w:szCs w:val="24"/>
                    </w:rPr>
                  </w:pPr>
                </w:p>
                <w:p w14:paraId="5E0887B2" w14:textId="77777777" w:rsidR="002E549F" w:rsidRPr="00595EE5" w:rsidRDefault="002E549F">
                  <w:pPr>
                    <w:jc w:val="both"/>
                    <w:rPr>
                      <w:szCs w:val="24"/>
                    </w:rPr>
                  </w:pPr>
                </w:p>
                <w:p w14:paraId="348B1C2F" w14:textId="77777777" w:rsidR="002E549F" w:rsidRPr="00595EE5" w:rsidRDefault="002E549F">
                  <w:pPr>
                    <w:jc w:val="both"/>
                    <w:rPr>
                      <w:szCs w:val="24"/>
                    </w:rPr>
                  </w:pPr>
                </w:p>
                <w:p w14:paraId="3E37F1E7" w14:textId="77777777" w:rsidR="002E549F" w:rsidRPr="00595EE5" w:rsidRDefault="002E549F">
                  <w:pPr>
                    <w:jc w:val="both"/>
                    <w:rPr>
                      <w:szCs w:val="24"/>
                    </w:rPr>
                  </w:pPr>
                </w:p>
                <w:p w14:paraId="7EE54162" w14:textId="77777777" w:rsidR="002E549F" w:rsidRPr="00595EE5" w:rsidRDefault="002E549F">
                  <w:pPr>
                    <w:jc w:val="both"/>
                    <w:rPr>
                      <w:szCs w:val="24"/>
                    </w:rPr>
                  </w:pPr>
                </w:p>
                <w:p w14:paraId="72AA1E14" w14:textId="77777777" w:rsidR="002E549F" w:rsidRPr="00595EE5" w:rsidRDefault="002E549F">
                  <w:pPr>
                    <w:jc w:val="both"/>
                    <w:rPr>
                      <w:szCs w:val="24"/>
                    </w:rPr>
                  </w:pPr>
                </w:p>
                <w:p w14:paraId="4D21D0B9" w14:textId="77777777" w:rsidR="002E549F" w:rsidRPr="00595EE5" w:rsidRDefault="002E549F">
                  <w:pPr>
                    <w:jc w:val="both"/>
                    <w:rPr>
                      <w:szCs w:val="24"/>
                    </w:rPr>
                  </w:pPr>
                </w:p>
                <w:p w14:paraId="358682DA" w14:textId="77777777" w:rsidR="002E549F" w:rsidRPr="00595EE5" w:rsidRDefault="002E549F">
                  <w:pPr>
                    <w:jc w:val="both"/>
                    <w:rPr>
                      <w:szCs w:val="24"/>
                    </w:rPr>
                  </w:pPr>
                </w:p>
                <w:p w14:paraId="0FA385AB" w14:textId="77777777" w:rsidR="002E549F" w:rsidRPr="00595EE5" w:rsidRDefault="002E549F">
                  <w:pPr>
                    <w:jc w:val="both"/>
                    <w:rPr>
                      <w:szCs w:val="24"/>
                    </w:rPr>
                  </w:pPr>
                </w:p>
                <w:p w14:paraId="649D0BC0" w14:textId="77777777" w:rsidR="002E549F" w:rsidRDefault="002E549F">
                  <w:pPr>
                    <w:jc w:val="both"/>
                    <w:rPr>
                      <w:szCs w:val="24"/>
                    </w:rPr>
                  </w:pPr>
                </w:p>
                <w:p w14:paraId="404ECE29" w14:textId="77777777" w:rsidR="00BE6253" w:rsidRPr="00595EE5" w:rsidRDefault="00BE6253">
                  <w:pPr>
                    <w:jc w:val="both"/>
                    <w:rPr>
                      <w:szCs w:val="24"/>
                    </w:rPr>
                  </w:pPr>
                </w:p>
                <w:p w14:paraId="5980C697" w14:textId="77777777" w:rsidR="00E02027" w:rsidRPr="00595EE5" w:rsidRDefault="00010DE4">
                  <w:pPr>
                    <w:ind w:left="720"/>
                    <w:jc w:val="center"/>
                    <w:rPr>
                      <w:b/>
                      <w:bCs/>
                      <w:sz w:val="22"/>
                      <w:szCs w:val="22"/>
                      <w:u w:val="single"/>
                    </w:rPr>
                  </w:pPr>
                  <w:r w:rsidRPr="00595EE5">
                    <w:rPr>
                      <w:b/>
                      <w:bCs/>
                      <w:szCs w:val="24"/>
                    </w:rPr>
                    <w:t>5. NEDARNI JUDUMO SISTEMA</w:t>
                  </w:r>
                </w:p>
                <w:p w14:paraId="3C4F73A2" w14:textId="77777777" w:rsidR="00E02027" w:rsidRPr="00595EE5" w:rsidRDefault="00010DE4">
                  <w:pPr>
                    <w:ind w:left="645"/>
                    <w:jc w:val="center"/>
                  </w:pPr>
                  <w:r w:rsidRPr="00595EE5">
                    <w:rPr>
                      <w:noProof/>
                      <w:lang w:eastAsia="lt-LT"/>
                    </w:rPr>
                    <w:drawing>
                      <wp:inline distT="0" distB="0" distL="0" distR="0" wp14:anchorId="4D562BEE" wp14:editId="7DE017C2">
                        <wp:extent cx="5302333" cy="4286052"/>
                        <wp:effectExtent l="0" t="0" r="0" b="635"/>
                        <wp:docPr id="1515388145" name="Paveikslėlis 151538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09229" cy="4291627"/>
                                </a:xfrm>
                                <a:prstGeom prst="rect">
                                  <a:avLst/>
                                </a:prstGeom>
                              </pic:spPr>
                            </pic:pic>
                          </a:graphicData>
                        </a:graphic>
                      </wp:inline>
                    </w:drawing>
                  </w:r>
                </w:p>
                <w:p w14:paraId="4F13F374" w14:textId="77777777" w:rsidR="00E02027" w:rsidRPr="00595EE5" w:rsidRDefault="00010DE4">
                  <w:pPr>
                    <w:ind w:right="323"/>
                    <w:jc w:val="both"/>
                    <w:rPr>
                      <w:szCs w:val="24"/>
                    </w:rPr>
                  </w:pPr>
                  <w:r w:rsidRPr="00595EE5">
                    <w:rPr>
                      <w:szCs w:val="24"/>
                    </w:rPr>
                    <w:t xml:space="preserve">Didesnį nei šalyje sužeistųjų ir žuvusiųjų asmenų kelių eismo įvykiuose skaičių gali padėti sumažinti geresnis suvokimas planuojant viešąsias erdves bei alternatyvių transporto priemonių naudojimas. Auganti globali tendencija gaminti naujas, aplinkai draugiškas transporto priemones leis spręsti santykinai mažo ekologiško viešojo transporto dalies klausimą. Viešąjį transportą pakeitus ekologišku, tikėtina padidės jo patrauklumas gyventojams, o  didėjantis visuomenės ekologinis sąmoningumas paskatins naudojimąsi viešuoju transportu. Darnaus judumo plano sprendinių įgyvendinimas tiesiogiai prisidės sprendžiant aplinkos bei transporto pritaikymo asmenų su negalia judėjimui aspektus. </w:t>
                  </w:r>
                  <w:r w:rsidRPr="00595EE5">
                    <w:rPr>
                      <w:szCs w:val="24"/>
                    </w:rPr>
                    <w:lastRenderedPageBreak/>
                    <w:t xml:space="preserve">Perėjimas prie skaitmeninių sprendimų įvairiuose ūkio sektoriuose, tame tarpe ir viešojo transporto paslaugų sektoriuje didins </w:t>
                  </w:r>
                  <w:proofErr w:type="spellStart"/>
                  <w:r w:rsidRPr="00595EE5">
                    <w:rPr>
                      <w:szCs w:val="24"/>
                    </w:rPr>
                    <w:t>skaitmenizacijos</w:t>
                  </w:r>
                  <w:proofErr w:type="spellEnd"/>
                  <w:r w:rsidRPr="00595EE5">
                    <w:rPr>
                      <w:szCs w:val="24"/>
                    </w:rPr>
                    <w:t xml:space="preserve"> lygį, kas taip pat prisidės prie paslaugų prieinamumo didinimo įvairioms tikslinėms grupėms. Sušvelninti grėsmę dėl sumažėjusio naudojimo viešuoju transportu  (dėl pasikartojančios pandemijos) padės išaugęs savivaldybių ir gyventojų dėmesys darnaus judumo priemonėms. Siekiant mažinti gyventojų patiriamą socialinę atskirtį dėl susisiekimo sistemos trūkumų, būtina išnaudoti padidėjusį dėmesį modalinio pasiskirstymo tarp skirtingų transporto rūšių skatinimui. </w:t>
                  </w:r>
                </w:p>
                <w:p w14:paraId="4B6F8EAB" w14:textId="77777777" w:rsidR="00E02027" w:rsidRPr="00595EE5" w:rsidRDefault="00010DE4">
                  <w:pPr>
                    <w:ind w:left="720"/>
                    <w:jc w:val="center"/>
                    <w:rPr>
                      <w:b/>
                      <w:bCs/>
                      <w:sz w:val="22"/>
                      <w:szCs w:val="22"/>
                    </w:rPr>
                  </w:pPr>
                  <w:r w:rsidRPr="00595EE5">
                    <w:rPr>
                      <w:b/>
                      <w:bCs/>
                      <w:szCs w:val="24"/>
                    </w:rPr>
                    <w:t>6. NETVARI APLINKA</w:t>
                  </w:r>
                </w:p>
                <w:p w14:paraId="11C114AF" w14:textId="77777777" w:rsidR="00E02027" w:rsidRPr="00595EE5" w:rsidRDefault="00E02027">
                  <w:pPr>
                    <w:ind w:left="720"/>
                    <w:jc w:val="both"/>
                    <w:rPr>
                      <w:b/>
                      <w:bCs/>
                      <w:sz w:val="22"/>
                      <w:szCs w:val="22"/>
                    </w:rPr>
                  </w:pPr>
                </w:p>
                <w:p w14:paraId="374339E4" w14:textId="77777777" w:rsidR="00E02027" w:rsidRPr="00595EE5" w:rsidRDefault="00010DE4">
                  <w:pPr>
                    <w:ind w:left="645"/>
                    <w:jc w:val="center"/>
                    <w:rPr>
                      <w:b/>
                      <w:bCs/>
                      <w:sz w:val="22"/>
                      <w:szCs w:val="22"/>
                    </w:rPr>
                  </w:pPr>
                  <w:r w:rsidRPr="00595EE5">
                    <w:object w:dxaOrig="14100" w:dyaOrig="9585" w14:anchorId="18FC6690">
                      <v:shape id="_x0000_i1030" type="#_x0000_t75" style="width:458.25pt;height:311.25pt" o:ole="">
                        <v:imagedata r:id="rId43" o:title=""/>
                      </v:shape>
                      <o:OLEObject Type="Embed" ProgID="PBrush" ShapeID="_x0000_i1030" DrawAspect="Content" ObjectID="_1805526102" r:id="rId44"/>
                    </w:object>
                  </w:r>
                </w:p>
                <w:p w14:paraId="2910C223" w14:textId="77777777" w:rsidR="00E02027" w:rsidRPr="00595EE5" w:rsidRDefault="00E02027">
                  <w:pPr>
                    <w:ind w:left="720"/>
                    <w:jc w:val="both"/>
                    <w:rPr>
                      <w:b/>
                      <w:bCs/>
                      <w:sz w:val="22"/>
                      <w:szCs w:val="22"/>
                    </w:rPr>
                  </w:pPr>
                </w:p>
                <w:p w14:paraId="02F4782F" w14:textId="77777777" w:rsidR="00E02027" w:rsidRPr="00595EE5" w:rsidRDefault="00010DE4">
                  <w:pPr>
                    <w:jc w:val="both"/>
                    <w:rPr>
                      <w:bCs/>
                      <w:szCs w:val="24"/>
                    </w:rPr>
                  </w:pPr>
                  <w:r w:rsidRPr="00595EE5">
                    <w:rPr>
                      <w:szCs w:val="24"/>
                    </w:rPr>
                    <w:t xml:space="preserve">Elektromobilių įkrovimo tinklo plėtra, didėjantis visuomenės ekologinis sąmoningumas, didėjanti alternatyvių energijos išteklių paklausa transporto sektoriuje prisidės prie taršių automobilių skaičiaus mažinimo. Taip pat didėjanti alternatyvių energijos išteklių paklausa energetikos, </w:t>
                  </w:r>
                  <w:r w:rsidRPr="00595EE5">
                    <w:rPr>
                      <w:szCs w:val="24"/>
                    </w:rPr>
                    <w:lastRenderedPageBreak/>
                    <w:t>transporto sektoriuose, kartu su didėjančiu visuomenės ekologiniu sąmoningumu prisidės prie energetinių išteklių kainų didėjimo grėsmės mažinimo. Padidinti atliekų rūšiavimo ir surinkimo lygį bei sumažinti dideles energijos sąnaudas pramonės sektoriuje paskatins rinkos poreikis kurti ir teikti inovatyvius aukštos pridėtinės vertės produktus ir paslaugas bei didėjantis visuomenės ekologinis sąmoningumas, o antrinių žaliavų panaudojimas, mažai ŠESD ir oro teršalų išskiriančių technologijų diegimas bei žaliosios ekonomikos skatinimas padės sumažinti minėtas regiono silpnybes.</w:t>
                  </w:r>
                  <w:r w:rsidRPr="00595EE5">
                    <w:rPr>
                      <w:bCs/>
                      <w:szCs w:val="24"/>
                    </w:rPr>
                    <w:t xml:space="preserve"> </w:t>
                  </w:r>
                  <w:r w:rsidRPr="00595EE5">
                    <w:rPr>
                      <w:szCs w:val="24"/>
                    </w:rPr>
                    <w:t>Žaliosios infrastruktūros plėtojimas urbanizuotose teritorijose kartu su aplinkos taršos ir žalos grėsmių prevencija padės sumažinti epidemijų, stichinių meteorologinių reiškinių, klimato kaitos poveikio gyventojams grėsmę. Žaliosios infrastruktūros plėtojimas  leis sumažinti želdynų fragmentavimą urbanizuotose teritorijose, kas leis sukurti vientisą paviršinių nuotekų infrastruktūrą ar bent ją pagerinti ir taip išvengti vis dažnesnių urbanizuotų teritorijų ar jų dalių užliejimų, o plėtojamos žaliosios erdvės prisidės mažinant karščio salų efektą. Šalia urbanizuotų teritorijų esančių kasybos darbais pažeistų teritorijų sutvarkymas ne tik teigiamai įtakos gyventojų sveikatą ir leis efektyviau išnaudoti pačias teritorijas, jas pritaikant visuomenės reikmėms bet ir sąlyginai sumažins žmogaus veiklos keliamą grėsmę biologinei įvairovei bei ekosistemos. Pagerinti gyventojų sveikatą bei tausoti gamtos resursus, ypatingai vandens telkinius, padės ir tinkamai tvarkomos nuotekos bei sudaryta galimybė gauti švarų geriamąjį vandenį plėtojant centralizuoto geriamojo vandens bei nuotekų infrastruktūrą.</w:t>
                  </w:r>
                </w:p>
                <w:p w14:paraId="2822067A" w14:textId="77777777" w:rsidR="00E02027" w:rsidRPr="00595EE5" w:rsidRDefault="00E02027">
                  <w:pPr>
                    <w:ind w:left="720"/>
                    <w:jc w:val="center"/>
                    <w:rPr>
                      <w:b/>
                      <w:bCs/>
                      <w:szCs w:val="24"/>
                    </w:rPr>
                  </w:pPr>
                </w:p>
                <w:p w14:paraId="5A68D46C" w14:textId="77777777" w:rsidR="002E549F" w:rsidRPr="00595EE5" w:rsidRDefault="002E549F">
                  <w:pPr>
                    <w:ind w:left="720"/>
                    <w:jc w:val="center"/>
                    <w:rPr>
                      <w:b/>
                      <w:bCs/>
                      <w:szCs w:val="24"/>
                    </w:rPr>
                  </w:pPr>
                </w:p>
                <w:p w14:paraId="556D4DE7" w14:textId="77777777" w:rsidR="002E549F" w:rsidRPr="00595EE5" w:rsidRDefault="002E549F">
                  <w:pPr>
                    <w:ind w:left="720"/>
                    <w:jc w:val="center"/>
                    <w:rPr>
                      <w:b/>
                      <w:bCs/>
                      <w:szCs w:val="24"/>
                    </w:rPr>
                  </w:pPr>
                </w:p>
                <w:p w14:paraId="4115701F" w14:textId="77777777" w:rsidR="002E549F" w:rsidRPr="00595EE5" w:rsidRDefault="002E549F">
                  <w:pPr>
                    <w:ind w:left="720"/>
                    <w:jc w:val="center"/>
                    <w:rPr>
                      <w:b/>
                      <w:bCs/>
                      <w:szCs w:val="24"/>
                    </w:rPr>
                  </w:pPr>
                </w:p>
                <w:p w14:paraId="08857634" w14:textId="77777777" w:rsidR="002E549F" w:rsidRPr="00595EE5" w:rsidRDefault="002E549F">
                  <w:pPr>
                    <w:ind w:left="720"/>
                    <w:jc w:val="center"/>
                    <w:rPr>
                      <w:b/>
                      <w:bCs/>
                      <w:szCs w:val="24"/>
                    </w:rPr>
                  </w:pPr>
                </w:p>
                <w:p w14:paraId="41B7B656" w14:textId="77777777" w:rsidR="002E549F" w:rsidRPr="00595EE5" w:rsidRDefault="002E549F">
                  <w:pPr>
                    <w:ind w:left="720"/>
                    <w:jc w:val="center"/>
                    <w:rPr>
                      <w:b/>
                      <w:bCs/>
                      <w:szCs w:val="24"/>
                    </w:rPr>
                  </w:pPr>
                </w:p>
                <w:p w14:paraId="472DFEAB" w14:textId="77777777" w:rsidR="002E549F" w:rsidRPr="00595EE5" w:rsidRDefault="002E549F">
                  <w:pPr>
                    <w:ind w:left="720"/>
                    <w:jc w:val="center"/>
                    <w:rPr>
                      <w:b/>
                      <w:bCs/>
                      <w:szCs w:val="24"/>
                    </w:rPr>
                  </w:pPr>
                </w:p>
                <w:p w14:paraId="0A731322" w14:textId="77777777" w:rsidR="002E549F" w:rsidRPr="00595EE5" w:rsidRDefault="002E549F">
                  <w:pPr>
                    <w:ind w:left="720"/>
                    <w:jc w:val="center"/>
                    <w:rPr>
                      <w:b/>
                      <w:bCs/>
                      <w:szCs w:val="24"/>
                    </w:rPr>
                  </w:pPr>
                </w:p>
                <w:p w14:paraId="6CF50BDD" w14:textId="77777777" w:rsidR="002E549F" w:rsidRPr="00595EE5" w:rsidRDefault="002E549F">
                  <w:pPr>
                    <w:ind w:left="720"/>
                    <w:jc w:val="center"/>
                    <w:rPr>
                      <w:b/>
                      <w:bCs/>
                      <w:szCs w:val="24"/>
                    </w:rPr>
                  </w:pPr>
                </w:p>
                <w:p w14:paraId="7C18AA54" w14:textId="77777777" w:rsidR="002E549F" w:rsidRPr="00595EE5" w:rsidRDefault="002E549F">
                  <w:pPr>
                    <w:ind w:left="720"/>
                    <w:jc w:val="center"/>
                    <w:rPr>
                      <w:b/>
                      <w:bCs/>
                      <w:szCs w:val="24"/>
                    </w:rPr>
                  </w:pPr>
                </w:p>
                <w:p w14:paraId="3A2D0174" w14:textId="77777777" w:rsidR="002E549F" w:rsidRPr="00595EE5" w:rsidRDefault="002E549F">
                  <w:pPr>
                    <w:ind w:left="720"/>
                    <w:jc w:val="center"/>
                    <w:rPr>
                      <w:b/>
                      <w:bCs/>
                      <w:szCs w:val="24"/>
                    </w:rPr>
                  </w:pPr>
                </w:p>
                <w:p w14:paraId="1422F37A" w14:textId="77777777" w:rsidR="002E549F" w:rsidRPr="00595EE5" w:rsidRDefault="002E549F">
                  <w:pPr>
                    <w:ind w:left="720"/>
                    <w:jc w:val="center"/>
                    <w:rPr>
                      <w:b/>
                      <w:bCs/>
                      <w:szCs w:val="24"/>
                    </w:rPr>
                  </w:pPr>
                </w:p>
                <w:p w14:paraId="78D11A6A" w14:textId="77777777" w:rsidR="002E549F" w:rsidRPr="00595EE5" w:rsidRDefault="002E549F">
                  <w:pPr>
                    <w:ind w:left="720"/>
                    <w:jc w:val="center"/>
                    <w:rPr>
                      <w:b/>
                      <w:bCs/>
                      <w:szCs w:val="24"/>
                    </w:rPr>
                  </w:pPr>
                </w:p>
                <w:p w14:paraId="61B10EEE" w14:textId="77777777" w:rsidR="002E549F" w:rsidRPr="00595EE5" w:rsidRDefault="002E549F">
                  <w:pPr>
                    <w:ind w:left="720"/>
                    <w:jc w:val="center"/>
                    <w:rPr>
                      <w:b/>
                      <w:bCs/>
                      <w:szCs w:val="24"/>
                    </w:rPr>
                  </w:pPr>
                </w:p>
                <w:p w14:paraId="0F1FD153" w14:textId="77777777" w:rsidR="002E549F" w:rsidRPr="00595EE5" w:rsidRDefault="002E549F">
                  <w:pPr>
                    <w:ind w:left="720"/>
                    <w:jc w:val="center"/>
                    <w:rPr>
                      <w:b/>
                      <w:bCs/>
                      <w:szCs w:val="24"/>
                    </w:rPr>
                  </w:pPr>
                </w:p>
                <w:p w14:paraId="7D6A0382" w14:textId="77777777" w:rsidR="002E549F" w:rsidRPr="00595EE5" w:rsidRDefault="002E549F">
                  <w:pPr>
                    <w:ind w:left="720"/>
                    <w:jc w:val="center"/>
                    <w:rPr>
                      <w:b/>
                      <w:bCs/>
                      <w:szCs w:val="24"/>
                    </w:rPr>
                  </w:pPr>
                </w:p>
                <w:p w14:paraId="4E5E5AAA" w14:textId="77777777" w:rsidR="002E549F" w:rsidRPr="00595EE5" w:rsidRDefault="002E549F">
                  <w:pPr>
                    <w:ind w:left="720"/>
                    <w:jc w:val="center"/>
                    <w:rPr>
                      <w:b/>
                      <w:bCs/>
                      <w:szCs w:val="24"/>
                    </w:rPr>
                  </w:pPr>
                </w:p>
                <w:p w14:paraId="7D9DFF1F" w14:textId="77777777" w:rsidR="002E549F" w:rsidRPr="00595EE5" w:rsidRDefault="002E549F">
                  <w:pPr>
                    <w:ind w:left="720"/>
                    <w:jc w:val="center"/>
                    <w:rPr>
                      <w:b/>
                      <w:bCs/>
                      <w:szCs w:val="24"/>
                    </w:rPr>
                  </w:pPr>
                </w:p>
                <w:p w14:paraId="184CD86C" w14:textId="77777777" w:rsidR="002E549F" w:rsidRDefault="002E549F">
                  <w:pPr>
                    <w:ind w:left="720"/>
                    <w:jc w:val="center"/>
                    <w:rPr>
                      <w:b/>
                      <w:bCs/>
                      <w:szCs w:val="24"/>
                    </w:rPr>
                  </w:pPr>
                </w:p>
                <w:p w14:paraId="4FB62DD5" w14:textId="77777777" w:rsidR="00B750F7" w:rsidRPr="00595EE5" w:rsidRDefault="00B750F7">
                  <w:pPr>
                    <w:ind w:left="720"/>
                    <w:jc w:val="center"/>
                    <w:rPr>
                      <w:b/>
                      <w:bCs/>
                      <w:szCs w:val="24"/>
                    </w:rPr>
                  </w:pPr>
                </w:p>
                <w:p w14:paraId="392D4531" w14:textId="77777777" w:rsidR="002E549F" w:rsidRPr="00595EE5" w:rsidRDefault="002E549F">
                  <w:pPr>
                    <w:ind w:left="720"/>
                    <w:jc w:val="center"/>
                    <w:rPr>
                      <w:b/>
                      <w:bCs/>
                      <w:szCs w:val="24"/>
                    </w:rPr>
                  </w:pPr>
                </w:p>
                <w:p w14:paraId="1B66B672" w14:textId="77777777" w:rsidR="002E549F" w:rsidRPr="00595EE5" w:rsidRDefault="002E549F" w:rsidP="002E549F">
                  <w:pPr>
                    <w:rPr>
                      <w:b/>
                      <w:bCs/>
                      <w:szCs w:val="24"/>
                    </w:rPr>
                  </w:pPr>
                </w:p>
                <w:p w14:paraId="3C5F3230" w14:textId="77777777" w:rsidR="00E02027" w:rsidRPr="00595EE5" w:rsidRDefault="00010DE4">
                  <w:pPr>
                    <w:ind w:left="720"/>
                    <w:jc w:val="center"/>
                    <w:rPr>
                      <w:b/>
                      <w:bCs/>
                      <w:sz w:val="22"/>
                      <w:szCs w:val="22"/>
                    </w:rPr>
                  </w:pPr>
                  <w:r w:rsidRPr="00595EE5">
                    <w:rPr>
                      <w:b/>
                      <w:bCs/>
                      <w:szCs w:val="24"/>
                    </w:rPr>
                    <w:t>7. NEPAKANKAMAS SOCIALINIŲ PASLAUGŲ IR INFRASTRUKTŪROS PRIEINAMUMAS</w:t>
                  </w:r>
                </w:p>
                <w:p w14:paraId="686A4DCC" w14:textId="77777777" w:rsidR="00E02027" w:rsidRPr="00595EE5" w:rsidRDefault="00010DE4">
                  <w:pPr>
                    <w:ind w:left="645"/>
                    <w:jc w:val="center"/>
                    <w:rPr>
                      <w:b/>
                      <w:bCs/>
                      <w:sz w:val="22"/>
                      <w:szCs w:val="22"/>
                    </w:rPr>
                  </w:pPr>
                  <w:r w:rsidRPr="00595EE5">
                    <w:object w:dxaOrig="13845" w:dyaOrig="8475" w14:anchorId="25F76A2C">
                      <v:shape id="_x0000_i1031" type="#_x0000_t75" style="width:501pt;height:308.25pt" o:ole="">
                        <v:imagedata r:id="rId45" o:title=""/>
                      </v:shape>
                      <o:OLEObject Type="Embed" ProgID="PBrush" ShapeID="_x0000_i1031" DrawAspect="Content" ObjectID="_1805526103" r:id="rId46"/>
                    </w:object>
                  </w:r>
                </w:p>
                <w:p w14:paraId="5137834B" w14:textId="77777777" w:rsidR="00E02027" w:rsidRPr="00595EE5" w:rsidRDefault="00E02027">
                  <w:pPr>
                    <w:ind w:left="720"/>
                    <w:rPr>
                      <w:b/>
                      <w:bCs/>
                      <w:sz w:val="22"/>
                      <w:szCs w:val="22"/>
                    </w:rPr>
                  </w:pPr>
                </w:p>
                <w:p w14:paraId="59B4BB92" w14:textId="77777777" w:rsidR="00E02027" w:rsidRPr="00595EE5" w:rsidRDefault="00010DE4">
                  <w:pPr>
                    <w:jc w:val="both"/>
                    <w:rPr>
                      <w:sz w:val="22"/>
                      <w:szCs w:val="22"/>
                    </w:rPr>
                  </w:pPr>
                  <w:r w:rsidRPr="00595EE5">
                    <w:rPr>
                      <w:szCs w:val="24"/>
                    </w:rPr>
                    <w:t>Tolygų viešųjų paslaugų teikimą riboja visuomenės senėjimas bei didėjantys socialiniai netolygumai.</w:t>
                  </w:r>
                  <w:r w:rsidRPr="00595EE5">
                    <w:rPr>
                      <w:b/>
                      <w:szCs w:val="24"/>
                    </w:rPr>
                    <w:t xml:space="preserve"> </w:t>
                  </w:r>
                  <w:r w:rsidRPr="00595EE5">
                    <w:rPr>
                      <w:szCs w:val="24"/>
                    </w:rPr>
                    <w:t xml:space="preserve">Siekiant regione sumažinti skurdo rizikos lygį būtina didinti darbo vietų pasiekiamumą ir viešųjų paslaugų, ypatingai socialinių, prieinamumą, vyresnio amžiaus šeimų, kitų pažeidžiamų ir socialinėje atkirtyje esančių grupių integraciją į visuomenę bei darbo rinką. Regione, kaip ir šalyje, negalią turintys asmenys, šeimos auginančios vaiką su negalia ar gausios šeimos turi labai ribotas galimybes išsinuomoti socialinį būstą. Padidinti socialinę gerovę socialinę riziką patiriantiems ir socialiai pažeidžiamiems  asmenims bei asmenims, kuriems nustatyti socialinių paslaugų poreikiai padės savivaldybių socialinio būsto fondo plėtra – minėtoms visuomenės pažeidžiamoms grupės bus arčiau pasiekiamos viešosios paslaugos (švietimo, socialinės, sveikatos, viešojo </w:t>
                  </w:r>
                  <w:r w:rsidRPr="00595EE5">
                    <w:rPr>
                      <w:szCs w:val="24"/>
                    </w:rPr>
                    <w:lastRenderedPageBreak/>
                    <w:t>transporto) bei aktyvi darbo rinka. Visuomenės nepakantumo socialiai pažeidžiamų asmenų grupėms grėsmę sumažins visuomenės įsitraukimo ir aktyvaus dalyvavimo veiklose, prisidedančiose prie socialinės atskirties mažinimo galimybė. Esama valstybės paramos politika neskatina gyventojų dirbti, tačiau galimybė arčiau namų gauti viešąsias bei socialines paslaugas, padės sumažinti minėtą grėsmę. Demografinių pokyčių nulemtas visuomenės amžiaus struktūros permainos, perėjimas nuo institucinės globos prie visuomenėje teikiamų paslaugų bei viešosioms paslaugoms reikiamos infrastruktūros plėtra leis sumažinti visuomenės pažeidžiamų grupių skirtumus ir padidinti socialinių paslaugų prieinamumą. Sidabrinės ekonomikos populiarinimas leis sąlyginai sumažinti socialinius netolygumus senyvo amžiaus gyventojų daliai, kas atitinkamai prisidės mažinant lėto darbo užmokesčio augimo grėsmę visų amžiaus tarpsnių asmenims, ypatingai socialinę riziką patiriančioms visuomenės grupėms</w:t>
                  </w:r>
                  <w:r w:rsidRPr="00595EE5">
                    <w:rPr>
                      <w:sz w:val="22"/>
                      <w:szCs w:val="22"/>
                    </w:rPr>
                    <w:t>.</w:t>
                  </w:r>
                </w:p>
              </w:tc>
            </w:tr>
          </w:tbl>
          <w:p w14:paraId="0323EE78" w14:textId="77777777" w:rsidR="00E02027" w:rsidRPr="00595EE5" w:rsidRDefault="00E02027">
            <w:pPr>
              <w:rPr>
                <w:rFonts w:eastAsia="Calibri"/>
                <w:b/>
                <w:bCs/>
                <w:sz w:val="22"/>
                <w:szCs w:val="22"/>
              </w:rPr>
            </w:pPr>
          </w:p>
        </w:tc>
      </w:tr>
    </w:tbl>
    <w:p w14:paraId="6A546988" w14:textId="59E3D1D8" w:rsidR="00E02027" w:rsidRPr="00595EE5" w:rsidRDefault="00E02027">
      <w:pPr>
        <w:spacing w:line="259" w:lineRule="auto"/>
        <w:rPr>
          <w:bCs/>
          <w:caps/>
        </w:rPr>
      </w:pPr>
    </w:p>
    <w:p w14:paraId="43617C7E" w14:textId="6100C1AC" w:rsidR="00E02027" w:rsidRPr="00595EE5" w:rsidRDefault="006D192A">
      <w:pPr>
        <w:rPr>
          <w:b/>
          <w:bCs/>
          <w:szCs w:val="24"/>
        </w:rPr>
      </w:pPr>
      <w:r w:rsidRPr="00595EE5">
        <w:rPr>
          <w:b/>
          <w:bCs/>
          <w:szCs w:val="24"/>
        </w:rPr>
        <w:t>Pastabos:</w:t>
      </w:r>
    </w:p>
    <w:p w14:paraId="6D06D307" w14:textId="40028C74" w:rsidR="006D192A" w:rsidRPr="00595EE5" w:rsidRDefault="006A6F9D" w:rsidP="004810E1">
      <w:pPr>
        <w:pStyle w:val="Sraopastraipa"/>
        <w:numPr>
          <w:ilvl w:val="0"/>
          <w:numId w:val="1"/>
        </w:numPr>
        <w:tabs>
          <w:tab w:val="left" w:pos="567"/>
        </w:tabs>
        <w:ind w:left="0" w:firstLine="0"/>
        <w:rPr>
          <w:szCs w:val="24"/>
        </w:rPr>
      </w:pPr>
      <w:r w:rsidRPr="00595EE5">
        <w:rPr>
          <w:sz w:val="22"/>
          <w:szCs w:val="22"/>
        </w:rPr>
        <w:t xml:space="preserve">Valstybės duomenų agentūra. </w:t>
      </w:r>
      <w:r w:rsidR="009F704C" w:rsidRPr="00595EE5">
        <w:rPr>
          <w:szCs w:val="24"/>
        </w:rPr>
        <w:t xml:space="preserve">Prieiga per internetą: </w:t>
      </w:r>
      <w:r w:rsidR="00660E58" w:rsidRPr="00595EE5">
        <w:rPr>
          <w:szCs w:val="24"/>
        </w:rPr>
        <w:t>https://osp.stat.gov.lt/lt/statistiniu-rodikliu-analize?hash=5d77cd8c-aa2e-4d75-9dc7-0b73ab476171</w:t>
      </w:r>
      <w:r w:rsidR="00294B0F" w:rsidRPr="00595EE5">
        <w:rPr>
          <w:szCs w:val="24"/>
        </w:rPr>
        <w:t>.</w:t>
      </w:r>
    </w:p>
    <w:p w14:paraId="60D589F2" w14:textId="3CD31C40" w:rsidR="00EE3F8D" w:rsidRPr="00595EE5" w:rsidRDefault="00D0077E" w:rsidP="004810E1">
      <w:pPr>
        <w:pStyle w:val="Sraopastraipa"/>
        <w:numPr>
          <w:ilvl w:val="0"/>
          <w:numId w:val="1"/>
        </w:numPr>
        <w:tabs>
          <w:tab w:val="left" w:pos="567"/>
        </w:tabs>
        <w:ind w:left="0" w:firstLine="0"/>
        <w:rPr>
          <w:szCs w:val="24"/>
        </w:rPr>
      </w:pPr>
      <w:r w:rsidRPr="00595EE5">
        <w:rPr>
          <w:szCs w:val="24"/>
        </w:rPr>
        <w:t xml:space="preserve">Valstybės duomenų agentūra. </w:t>
      </w:r>
      <w:r w:rsidR="00AD2A31" w:rsidRPr="00595EE5">
        <w:rPr>
          <w:szCs w:val="24"/>
        </w:rPr>
        <w:t xml:space="preserve">Prieiga per internetą: </w:t>
      </w:r>
      <w:r w:rsidR="00660E58" w:rsidRPr="00595EE5">
        <w:rPr>
          <w:szCs w:val="24"/>
        </w:rPr>
        <w:t>https://osp.stat.gov.lt/lt/statistiniu-rodikliu-analize?hash=3bc1a475-9181-4436-bb86-31c405ebaaa3</w:t>
      </w:r>
      <w:r w:rsidR="00294B0F" w:rsidRPr="00595EE5">
        <w:rPr>
          <w:szCs w:val="24"/>
        </w:rPr>
        <w:t>.</w:t>
      </w:r>
    </w:p>
    <w:p w14:paraId="1EDC6AC5" w14:textId="493943B7" w:rsidR="00D0077E" w:rsidRPr="00595EE5" w:rsidRDefault="00194BB3" w:rsidP="004810E1">
      <w:pPr>
        <w:pStyle w:val="Sraopastraipa"/>
        <w:numPr>
          <w:ilvl w:val="0"/>
          <w:numId w:val="1"/>
        </w:numPr>
        <w:tabs>
          <w:tab w:val="left" w:pos="567"/>
        </w:tabs>
        <w:ind w:left="0" w:firstLine="0"/>
        <w:rPr>
          <w:szCs w:val="24"/>
        </w:rPr>
      </w:pPr>
      <w:r w:rsidRPr="00595EE5">
        <w:rPr>
          <w:szCs w:val="24"/>
        </w:rPr>
        <w:t xml:space="preserve">Valstybės duomenų agentūra. Prieiga per internetą: </w:t>
      </w:r>
      <w:r w:rsidR="00925E5A" w:rsidRPr="00595EE5">
        <w:rPr>
          <w:szCs w:val="24"/>
        </w:rPr>
        <w:t>https://osp.stat.gov.lt/lt/statistiniu-rodikliu-analize?hash=Tai a42187d2-657d-4be7-8413-77d11aa0737c</w:t>
      </w:r>
      <w:r w:rsidR="00294B0F" w:rsidRPr="00595EE5">
        <w:rPr>
          <w:szCs w:val="24"/>
        </w:rPr>
        <w:t>.</w:t>
      </w:r>
    </w:p>
    <w:p w14:paraId="6D8AC495" w14:textId="34E7A710" w:rsidR="00925E5A" w:rsidRPr="00595EE5" w:rsidRDefault="00543B57" w:rsidP="004810E1">
      <w:pPr>
        <w:pStyle w:val="Sraopastraipa"/>
        <w:numPr>
          <w:ilvl w:val="0"/>
          <w:numId w:val="1"/>
        </w:numPr>
        <w:tabs>
          <w:tab w:val="left" w:pos="567"/>
        </w:tabs>
        <w:ind w:left="0" w:firstLine="0"/>
        <w:rPr>
          <w:szCs w:val="24"/>
        </w:rPr>
      </w:pPr>
      <w:r w:rsidRPr="00595EE5">
        <w:rPr>
          <w:szCs w:val="24"/>
        </w:rPr>
        <w:t xml:space="preserve">Valstybės duomenų agentūra. Prieiga per internetą: </w:t>
      </w:r>
      <w:r w:rsidR="00660E58" w:rsidRPr="00595EE5">
        <w:rPr>
          <w:szCs w:val="24"/>
        </w:rPr>
        <w:t>https://osp.stat.gov.lt/lt/statistiniu-rodikliu-analize?hash=ea72eb8d-a0df-44c3-892c-07ee36e70a65</w:t>
      </w:r>
      <w:r w:rsidR="00294B0F" w:rsidRPr="00595EE5">
        <w:rPr>
          <w:szCs w:val="24"/>
        </w:rPr>
        <w:t>.</w:t>
      </w:r>
    </w:p>
    <w:p w14:paraId="61281032" w14:textId="3600D3A6" w:rsidR="0033438E" w:rsidRPr="00595EE5" w:rsidRDefault="0033438E" w:rsidP="004810E1">
      <w:pPr>
        <w:pStyle w:val="Sraopastraipa"/>
        <w:numPr>
          <w:ilvl w:val="0"/>
          <w:numId w:val="1"/>
        </w:numPr>
        <w:tabs>
          <w:tab w:val="left" w:pos="567"/>
        </w:tabs>
        <w:ind w:left="0" w:firstLine="0"/>
        <w:rPr>
          <w:szCs w:val="24"/>
        </w:rPr>
      </w:pPr>
      <w:r w:rsidRPr="00595EE5">
        <w:rPr>
          <w:szCs w:val="24"/>
        </w:rPr>
        <w:t>Valstybės duomenų agentūra. Prieiga per internetą: https://osp.stat.gov.lt/lt/statistiniu-rodikliu-analize?hash=bf202aa5-00b7-47b9-a09c-fa7f9c0ddad9</w:t>
      </w:r>
      <w:r w:rsidR="00294B0F" w:rsidRPr="00595EE5">
        <w:rPr>
          <w:szCs w:val="24"/>
        </w:rPr>
        <w:t>.</w:t>
      </w:r>
    </w:p>
    <w:p w14:paraId="5F170715" w14:textId="58C4620B" w:rsidR="00543B57" w:rsidRPr="00595EE5" w:rsidRDefault="0033438E" w:rsidP="004810E1">
      <w:pPr>
        <w:pStyle w:val="Sraopastraipa"/>
        <w:numPr>
          <w:ilvl w:val="0"/>
          <w:numId w:val="1"/>
        </w:numPr>
        <w:tabs>
          <w:tab w:val="left" w:pos="567"/>
        </w:tabs>
        <w:ind w:left="0" w:firstLine="0"/>
      </w:pPr>
      <w:r w:rsidRPr="00595EE5">
        <w:rPr>
          <w:szCs w:val="24"/>
        </w:rPr>
        <w:t xml:space="preserve">Valstybės duomenų agentūra. Prieiga per internetą: https://osp.stat.gov.lt/lt/statistiniu-rodikliu-analize?hash=30f6f863-4af8-4cd8-ae2c-626e006a2ff6) ir bendrasis </w:t>
      </w:r>
      <w:proofErr w:type="spellStart"/>
      <w:r w:rsidRPr="00595EE5">
        <w:rPr>
          <w:szCs w:val="24"/>
        </w:rPr>
        <w:t>neto</w:t>
      </w:r>
      <w:proofErr w:type="spellEnd"/>
      <w:r w:rsidRPr="00595EE5">
        <w:rPr>
          <w:szCs w:val="24"/>
        </w:rPr>
        <w:t xml:space="preserve"> vidaus migracijos rodiklis </w:t>
      </w:r>
      <w:r w:rsidR="00546AD2" w:rsidRPr="00595EE5">
        <w:rPr>
          <w:szCs w:val="24"/>
        </w:rPr>
        <w:t>https://osp.stat.gov.lt/lt/statistiniu-rodikliu-analize?hash=0a30291c-12d3-425e-aec0-3cc1671311cd</w:t>
      </w:r>
      <w:r w:rsidR="00294B0F" w:rsidRPr="00595EE5">
        <w:rPr>
          <w:szCs w:val="24"/>
        </w:rPr>
        <w:t>.</w:t>
      </w:r>
    </w:p>
    <w:p w14:paraId="716A2CCA" w14:textId="00F21891" w:rsidR="00F8468E" w:rsidRPr="00595EE5" w:rsidRDefault="004611B8" w:rsidP="004810E1">
      <w:pPr>
        <w:pStyle w:val="Sraopastraipa"/>
        <w:numPr>
          <w:ilvl w:val="0"/>
          <w:numId w:val="1"/>
        </w:numPr>
        <w:tabs>
          <w:tab w:val="left" w:pos="567"/>
        </w:tabs>
        <w:ind w:left="0" w:firstLine="0"/>
      </w:pPr>
      <w:r w:rsidRPr="00595EE5">
        <w:rPr>
          <w:szCs w:val="24"/>
        </w:rPr>
        <w:t>Valstybės duomenų agentūra. Prieiga per internetą:</w:t>
      </w:r>
      <w:r w:rsidR="00546AD2" w:rsidRPr="00595EE5">
        <w:rPr>
          <w:szCs w:val="24"/>
        </w:rPr>
        <w:t xml:space="preserve"> https://osp.stat.gov.lt/lt/statistiniu-rodikliu-analize?hash=f8908135-acfb-4a27-98fc-68e85e364751</w:t>
      </w:r>
      <w:r w:rsidR="00294B0F" w:rsidRPr="00595EE5">
        <w:rPr>
          <w:szCs w:val="24"/>
        </w:rPr>
        <w:t>.</w:t>
      </w:r>
    </w:p>
    <w:p w14:paraId="65AA0B49" w14:textId="62A51A9C" w:rsidR="00546AD2" w:rsidRPr="00595EE5" w:rsidRDefault="006B6848"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070B19" w:rsidRPr="00595EE5">
        <w:rPr>
          <w:szCs w:val="24"/>
        </w:rPr>
        <w:t>https://osp.stat.gov.lt/lt/statistiniu-rodikliu-analize?hash=9a394c9a-5441-4bc7-97aa-68733b824295</w:t>
      </w:r>
      <w:r w:rsidR="00294B0F" w:rsidRPr="00595EE5">
        <w:rPr>
          <w:szCs w:val="24"/>
        </w:rPr>
        <w:t>.</w:t>
      </w:r>
    </w:p>
    <w:p w14:paraId="3D40858A" w14:textId="72FACBC1" w:rsidR="00070B19" w:rsidRPr="00595EE5" w:rsidRDefault="00164004" w:rsidP="004810E1">
      <w:pPr>
        <w:pStyle w:val="Sraopastraipa"/>
        <w:numPr>
          <w:ilvl w:val="0"/>
          <w:numId w:val="1"/>
        </w:numPr>
        <w:tabs>
          <w:tab w:val="left" w:pos="567"/>
        </w:tabs>
        <w:ind w:left="0" w:firstLine="0"/>
      </w:pPr>
      <w:proofErr w:type="spellStart"/>
      <w:r w:rsidRPr="00595EE5">
        <w:t>Bagdžiūnaitė</w:t>
      </w:r>
      <w:proofErr w:type="spellEnd"/>
      <w:r w:rsidRPr="00595EE5">
        <w:t xml:space="preserve">, D., Miniotaitė, M., </w:t>
      </w:r>
      <w:proofErr w:type="spellStart"/>
      <w:r w:rsidRPr="00595EE5">
        <w:t>Samasionokaitė</w:t>
      </w:r>
      <w:proofErr w:type="spellEnd"/>
      <w:r w:rsidRPr="00595EE5">
        <w:t xml:space="preserve">, K. (2018). Interviu ciklo ataskaita dėl Pramonės 4.0 vystymo priemonių. Prieiga per internetą: </w:t>
      </w:r>
      <w:r w:rsidR="00191B5C" w:rsidRPr="00595EE5">
        <w:t>https://www.panevezysnow.lt/uploads/Verslui/Interviu%20ciklo%20ataskaita.pdf</w:t>
      </w:r>
      <w:r w:rsidR="00294B0F" w:rsidRPr="00595EE5">
        <w:t>.</w:t>
      </w:r>
    </w:p>
    <w:p w14:paraId="55E9B5C6" w14:textId="1A67A4CD" w:rsidR="00191B5C" w:rsidRPr="00595EE5" w:rsidRDefault="00F77277"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DA640B" w:rsidRPr="00595EE5">
        <w:rPr>
          <w:szCs w:val="24"/>
        </w:rPr>
        <w:t>https://osp.stat.gov.lt/lt/statistiniu-rodikliu-analize?hash=b6412d64-fbcb-448f-8c25-61eaa98e28cb</w:t>
      </w:r>
      <w:r w:rsidR="00294B0F" w:rsidRPr="00595EE5">
        <w:rPr>
          <w:szCs w:val="24"/>
        </w:rPr>
        <w:t>.</w:t>
      </w:r>
    </w:p>
    <w:p w14:paraId="4B2E2973" w14:textId="1529FF5A" w:rsidR="00DA640B" w:rsidRPr="00595EE5" w:rsidRDefault="007F5020"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5D6D17" w:rsidRPr="00595EE5">
        <w:rPr>
          <w:szCs w:val="24"/>
        </w:rPr>
        <w:t>https://osp.stat.gov.lt/lt/statistiniu-rodikliu-analize?hash=30e85f12-bc2a-4a4b-93d7-762336aac329</w:t>
      </w:r>
      <w:r w:rsidR="00294B0F" w:rsidRPr="00595EE5">
        <w:rPr>
          <w:szCs w:val="24"/>
        </w:rPr>
        <w:t>.</w:t>
      </w:r>
    </w:p>
    <w:p w14:paraId="5AB23F82" w14:textId="0735DFFD" w:rsidR="005D6D17" w:rsidRPr="00595EE5" w:rsidRDefault="00975CB2"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640F17" w:rsidRPr="00595EE5">
        <w:t>https://osp.stat.gov.lt/statistiniu-rodikliu-analize?hash=a5a7b827-9291-459b-9435-011e36ef9bc7#/</w:t>
      </w:r>
      <w:r w:rsidR="00294B0F" w:rsidRPr="00595EE5">
        <w:t>.</w:t>
      </w:r>
    </w:p>
    <w:p w14:paraId="37F54A20" w14:textId="0EE55179" w:rsidR="00640F17" w:rsidRPr="004831E6" w:rsidRDefault="00E075FC" w:rsidP="004810E1">
      <w:pPr>
        <w:pStyle w:val="Sraopastraipa"/>
        <w:numPr>
          <w:ilvl w:val="0"/>
          <w:numId w:val="1"/>
        </w:numPr>
        <w:tabs>
          <w:tab w:val="left" w:pos="567"/>
        </w:tabs>
        <w:ind w:left="0" w:firstLine="0"/>
      </w:pPr>
      <w:r w:rsidRPr="00595EE5">
        <w:rPr>
          <w:szCs w:val="24"/>
        </w:rPr>
        <w:t>Prieiga per internetą:</w:t>
      </w:r>
      <w:r>
        <w:rPr>
          <w:szCs w:val="24"/>
        </w:rPr>
        <w:t xml:space="preserve"> </w:t>
      </w:r>
      <w:r w:rsidR="00C6174E" w:rsidRPr="00C6174E">
        <w:t>https://www.lietuva.gov.lt/</w:t>
      </w:r>
      <w:r w:rsidR="00FB1127">
        <w:t>.</w:t>
      </w:r>
    </w:p>
    <w:p w14:paraId="23DFEFC7" w14:textId="38DE9A8B" w:rsidR="008C4B90" w:rsidRPr="00595EE5" w:rsidRDefault="00975CB2"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BB5380" w:rsidRPr="00595EE5">
        <w:t>https://osp.stat.gov.lt/lt/statistiniu-rodikliu-analize?hash=2ed62899-3587-4880-95b5-0087a9b34779</w:t>
      </w:r>
      <w:r w:rsidR="00294B0F" w:rsidRPr="00595EE5">
        <w:t>.</w:t>
      </w:r>
    </w:p>
    <w:p w14:paraId="135D38FD" w14:textId="4EDB91B9" w:rsidR="00BB5380" w:rsidRPr="00595EE5" w:rsidRDefault="00975CB2"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F733DE" w:rsidRPr="00595EE5">
        <w:t>https://osp.stat.gov.lt/lt/statistiniu-rodikliu-analize?hash=19939450-0774-4608-80d6-93235b205ad6</w:t>
      </w:r>
      <w:r w:rsidR="00294B0F" w:rsidRPr="00595EE5">
        <w:t>.</w:t>
      </w:r>
    </w:p>
    <w:p w14:paraId="3D6632DA" w14:textId="58724E22" w:rsidR="00F733DE" w:rsidRPr="00595EE5" w:rsidRDefault="00975CB2" w:rsidP="004810E1">
      <w:pPr>
        <w:pStyle w:val="Sraopastraipa"/>
        <w:numPr>
          <w:ilvl w:val="0"/>
          <w:numId w:val="1"/>
        </w:numPr>
        <w:tabs>
          <w:tab w:val="left" w:pos="567"/>
        </w:tabs>
        <w:ind w:left="0" w:firstLine="0"/>
      </w:pPr>
      <w:r w:rsidRPr="00595EE5">
        <w:rPr>
          <w:szCs w:val="24"/>
        </w:rPr>
        <w:t xml:space="preserve">Valstybės duomenų agentūra. Prieiga per internetą: </w:t>
      </w:r>
      <w:r w:rsidRPr="00595EE5">
        <w:t>https://osp.stat.gov.lt/lt/statistiniu-rodikliu-analize?hash=ad604fd3-f4db-4f07-84e4-3a676c1fa89d</w:t>
      </w:r>
      <w:r w:rsidR="00294B0F" w:rsidRPr="00595EE5">
        <w:t>.</w:t>
      </w:r>
    </w:p>
    <w:p w14:paraId="5F8F6A21" w14:textId="342C45B8" w:rsidR="00D33779" w:rsidRPr="00595EE5" w:rsidRDefault="00FC4BDD"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D33779" w:rsidRPr="00595EE5">
        <w:t>https://osp.stat.gov.lt/lt/statistiniu-rodikliu-analize?hash=d2031ee9-909e-432d-9286-8b64f4149487</w:t>
      </w:r>
      <w:r w:rsidR="00294B0F" w:rsidRPr="00595EE5">
        <w:t>.</w:t>
      </w:r>
    </w:p>
    <w:p w14:paraId="1BE7558C" w14:textId="217B75BE" w:rsidR="00D33779" w:rsidRPr="00595EE5" w:rsidRDefault="00FC4BDD"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D33779" w:rsidRPr="00595EE5">
        <w:t>https://osp.stat.gov.lt/lt/statistiniu-rodikliu-analize?hash=f8924137-63ed-49ab-a063-4b94d41b2550</w:t>
      </w:r>
      <w:r w:rsidR="00294B0F" w:rsidRPr="00595EE5">
        <w:t>.</w:t>
      </w:r>
    </w:p>
    <w:p w14:paraId="14C9A25F" w14:textId="1860C1F5" w:rsidR="00D33779" w:rsidRPr="00595EE5" w:rsidRDefault="00FC4BDD"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D33779" w:rsidRPr="00595EE5">
        <w:t>https://osp.stat.gov.lt/lt/statistiniu-rodikliu-analize?hash=2b2035e3-e568-45d6-84b5-b72bd2caca59</w:t>
      </w:r>
      <w:r w:rsidR="00294B0F" w:rsidRPr="00595EE5">
        <w:t>.</w:t>
      </w:r>
    </w:p>
    <w:p w14:paraId="2E54C8DF" w14:textId="52FD95DD" w:rsidR="008C4B90" w:rsidRPr="00595EE5" w:rsidRDefault="00FC4BDD" w:rsidP="004810E1">
      <w:pPr>
        <w:pStyle w:val="Sraopastraipa"/>
        <w:numPr>
          <w:ilvl w:val="0"/>
          <w:numId w:val="1"/>
        </w:numPr>
        <w:tabs>
          <w:tab w:val="left" w:pos="567"/>
        </w:tabs>
        <w:ind w:left="0" w:firstLine="0"/>
      </w:pPr>
      <w:r w:rsidRPr="00595EE5">
        <w:rPr>
          <w:szCs w:val="24"/>
        </w:rPr>
        <w:lastRenderedPageBreak/>
        <w:t xml:space="preserve">Valstybės duomenų agentūra. Prieiga per internetą: </w:t>
      </w:r>
      <w:r w:rsidR="00D33779" w:rsidRPr="00595EE5">
        <w:t>https://osp.stat.gov.lt/lt/statistiniu-rodikliu-analize?hash=bd842abd-1658-401b-94f4-f8c5034b9749</w:t>
      </w:r>
      <w:r w:rsidR="00294B0F" w:rsidRPr="00595EE5">
        <w:t>.</w:t>
      </w:r>
    </w:p>
    <w:p w14:paraId="7C562861" w14:textId="656B3286" w:rsidR="00D33779" w:rsidRPr="00595EE5" w:rsidRDefault="00C822D1" w:rsidP="004810E1">
      <w:pPr>
        <w:pStyle w:val="Sraopastraipa"/>
        <w:numPr>
          <w:ilvl w:val="0"/>
          <w:numId w:val="1"/>
        </w:numPr>
        <w:tabs>
          <w:tab w:val="left" w:pos="567"/>
        </w:tabs>
        <w:ind w:left="0" w:firstLine="0"/>
      </w:pPr>
      <w:r w:rsidRPr="00595EE5">
        <w:t xml:space="preserve">Nacionalinė švietimo agentūra. </w:t>
      </w:r>
      <w:r w:rsidRPr="00595EE5">
        <w:rPr>
          <w:szCs w:val="24"/>
        </w:rPr>
        <w:t xml:space="preserve">Prieiga per internetą: </w:t>
      </w:r>
      <w:r w:rsidR="00FC4BDD" w:rsidRPr="00595EE5">
        <w:t>https://rsvis3.emokykla.lt/cognos/bi/?perspective=classicviewer&amp;id=i0AACED1AAF974C8F9A726738C86D1BDD&amp;objRef=i0AACED1AAF974C8F9A726738C86D1BDD&amp;action=run&amp;format=HTML&amp;cmPropStr=%7B%22id%22%3A%22i0AACED1AAF974C8F9A726738C86D1BDD%22%2C%22type%22%3A%22report%22%2C%22defaultName%22%3A%2205.%20Studijuojantys%20pagal%20kryp%C4%8Di%C5%B3%20grupes%28nuo%202017%29%22%2C%22permissions%22%3A%5B%22execute%22%2C%22read%22%2C%22traverse%22%5D%7D</w:t>
      </w:r>
      <w:r w:rsidR="00294B0F" w:rsidRPr="00595EE5">
        <w:t>.</w:t>
      </w:r>
    </w:p>
    <w:p w14:paraId="48F73494" w14:textId="557DECB2" w:rsidR="00CF03F3" w:rsidRPr="00595EE5" w:rsidRDefault="003D288A"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AA2252" w:rsidRPr="00595EE5">
        <w:t>https://osp.stat.gov.lt/lt/statistiniu-rodikliu-analize?hash=16891630-326d-4924-af33-09aa92e18cda</w:t>
      </w:r>
      <w:r w:rsidRPr="00595EE5">
        <w:t>.</w:t>
      </w:r>
    </w:p>
    <w:p w14:paraId="0DF1D1CE" w14:textId="2693CE18" w:rsidR="00E02027" w:rsidRPr="00595EE5" w:rsidRDefault="00497D74" w:rsidP="004810E1">
      <w:pPr>
        <w:pStyle w:val="Sraopastraipa"/>
        <w:numPr>
          <w:ilvl w:val="0"/>
          <w:numId w:val="1"/>
        </w:numPr>
        <w:tabs>
          <w:tab w:val="left" w:pos="567"/>
        </w:tabs>
        <w:ind w:left="0" w:firstLine="0"/>
      </w:pPr>
      <w:r w:rsidRPr="00595EE5">
        <w:t xml:space="preserve">Investuok Lietuvoje „Laisvosios ekonominės zonos Lietuvoje“ 2019 m. </w:t>
      </w:r>
      <w:r w:rsidR="00CF03F3" w:rsidRPr="00595EE5">
        <w:t>https://eimin.lrv.lt/uploads/eimin/documents/files/Investicijos/IL/LEZ-Lietuvoje.pdf.</w:t>
      </w:r>
    </w:p>
    <w:p w14:paraId="5EBAE1FE" w14:textId="0043B74B" w:rsidR="00AA2252" w:rsidRPr="00595EE5" w:rsidRDefault="004B2FA9" w:rsidP="004810E1">
      <w:pPr>
        <w:pStyle w:val="Sraopastraipa"/>
        <w:numPr>
          <w:ilvl w:val="0"/>
          <w:numId w:val="1"/>
        </w:numPr>
        <w:tabs>
          <w:tab w:val="left" w:pos="567"/>
        </w:tabs>
        <w:ind w:left="0" w:firstLine="0"/>
      </w:pPr>
      <w:r w:rsidRPr="00595EE5">
        <w:rPr>
          <w:szCs w:val="24"/>
        </w:rPr>
        <w:t xml:space="preserve">Keliauk Lietuvoje. Prieiga per internetą: </w:t>
      </w:r>
      <w:r w:rsidR="00552E48" w:rsidRPr="00552E48">
        <w:rPr>
          <w:szCs w:val="24"/>
        </w:rPr>
        <w:t xml:space="preserve">PowerPoint </w:t>
      </w:r>
      <w:proofErr w:type="spellStart"/>
      <w:r w:rsidR="00552E48" w:rsidRPr="00552E48">
        <w:rPr>
          <w:szCs w:val="24"/>
        </w:rPr>
        <w:t>Presentation</w:t>
      </w:r>
      <w:proofErr w:type="spellEnd"/>
      <w:r w:rsidR="00552E48" w:rsidRPr="00552E48">
        <w:rPr>
          <w:szCs w:val="24"/>
        </w:rPr>
        <w:t xml:space="preserve"> (lithuania.travel)</w:t>
      </w:r>
      <w:r w:rsidR="0068706B">
        <w:rPr>
          <w:szCs w:val="24"/>
        </w:rPr>
        <w:t>.</w:t>
      </w:r>
    </w:p>
    <w:p w14:paraId="53D8BC23" w14:textId="71F5375E" w:rsidR="00085BEA" w:rsidRPr="00595EE5" w:rsidRDefault="002B37CC" w:rsidP="004810E1">
      <w:pPr>
        <w:pStyle w:val="Sraopastraipa"/>
        <w:numPr>
          <w:ilvl w:val="0"/>
          <w:numId w:val="1"/>
        </w:numPr>
        <w:tabs>
          <w:tab w:val="left" w:pos="567"/>
        </w:tabs>
        <w:ind w:left="0" w:firstLine="0"/>
      </w:pPr>
      <w:r w:rsidRPr="00595EE5">
        <w:rPr>
          <w:szCs w:val="24"/>
        </w:rPr>
        <w:t xml:space="preserve">Valstybės duomenų agentūra. Prieiga per internetą: </w:t>
      </w:r>
      <w:r w:rsidRPr="00595EE5">
        <w:t>https://osp.stat.gov.lt/informaciniai-pranesimai?articleId=7575960.</w:t>
      </w:r>
    </w:p>
    <w:p w14:paraId="091B7840" w14:textId="0612877A" w:rsidR="00203723" w:rsidRPr="00595EE5" w:rsidRDefault="00203723" w:rsidP="004810E1">
      <w:pPr>
        <w:pStyle w:val="Sraopastraipa"/>
        <w:numPr>
          <w:ilvl w:val="0"/>
          <w:numId w:val="1"/>
        </w:numPr>
        <w:tabs>
          <w:tab w:val="left" w:pos="567"/>
        </w:tabs>
        <w:ind w:left="0" w:firstLine="0"/>
      </w:pPr>
      <w:r w:rsidRPr="00595EE5">
        <w:t>LPDA | Lietuvos pilių ir dvarų asociacija</w:t>
      </w:r>
      <w:r w:rsidR="00802351" w:rsidRPr="00595EE5">
        <w:t>.</w:t>
      </w:r>
      <w:r w:rsidR="00802351" w:rsidRPr="00595EE5">
        <w:rPr>
          <w:szCs w:val="24"/>
        </w:rPr>
        <w:t xml:space="preserve"> Prieiga per internetą: </w:t>
      </w:r>
      <w:r w:rsidR="00802351" w:rsidRPr="00595EE5">
        <w:t>www.</w:t>
      </w:r>
      <w:r w:rsidRPr="00595EE5">
        <w:t>dvarai.lt</w:t>
      </w:r>
      <w:r w:rsidR="00802351" w:rsidRPr="00595EE5">
        <w:t>.</w:t>
      </w:r>
    </w:p>
    <w:p w14:paraId="7DE0D87F" w14:textId="5A7E9EEA" w:rsidR="00203723" w:rsidRPr="00595EE5" w:rsidRDefault="00ED0E38" w:rsidP="004810E1">
      <w:pPr>
        <w:pStyle w:val="Sraopastraipa"/>
        <w:numPr>
          <w:ilvl w:val="0"/>
          <w:numId w:val="1"/>
        </w:numPr>
        <w:tabs>
          <w:tab w:val="left" w:pos="567"/>
        </w:tabs>
        <w:ind w:left="0" w:firstLine="0"/>
      </w:pPr>
      <w:r w:rsidRPr="00595EE5">
        <w:t xml:space="preserve">Valstybinė saugomų teritorijų tarnyba prie Aplinkos ministerijos. </w:t>
      </w:r>
      <w:r w:rsidRPr="00595EE5">
        <w:rPr>
          <w:szCs w:val="24"/>
        </w:rPr>
        <w:t>Prieiga per internetą:</w:t>
      </w:r>
      <w:r w:rsidRPr="00595EE5">
        <w:t xml:space="preserve"> https://vstt.lrv.lt/lt/saugomu-teritoriju-sistema/regioniniai-parkai/</w:t>
      </w:r>
      <w:r w:rsidR="00613195" w:rsidRPr="00595EE5">
        <w:t>.</w:t>
      </w:r>
    </w:p>
    <w:p w14:paraId="35DE6CE5" w14:textId="5C9B2A95" w:rsidR="00203723" w:rsidRPr="00595EE5" w:rsidRDefault="004439F6" w:rsidP="004810E1">
      <w:pPr>
        <w:pStyle w:val="Sraopastraipa"/>
        <w:numPr>
          <w:ilvl w:val="0"/>
          <w:numId w:val="1"/>
        </w:numPr>
        <w:tabs>
          <w:tab w:val="left" w:pos="567"/>
        </w:tabs>
        <w:ind w:left="0" w:firstLine="0"/>
      </w:pPr>
      <w:r w:rsidRPr="00595EE5">
        <w:rPr>
          <w:szCs w:val="24"/>
        </w:rPr>
        <w:t xml:space="preserve">Prieiga per internetą: </w:t>
      </w:r>
      <w:r w:rsidR="00203723" w:rsidRPr="00595EE5">
        <w:t>https://lrkm.lrv.lt/lt/veikla/kulturos-statistika</w:t>
      </w:r>
      <w:r w:rsidR="001C3F1E" w:rsidRPr="00595EE5">
        <w:t>.</w:t>
      </w:r>
    </w:p>
    <w:p w14:paraId="32C69DA1" w14:textId="2A82D560" w:rsidR="00203723" w:rsidRPr="00595EE5" w:rsidRDefault="00770B19" w:rsidP="004810E1">
      <w:pPr>
        <w:pStyle w:val="Sraopastraipa"/>
        <w:numPr>
          <w:ilvl w:val="0"/>
          <w:numId w:val="1"/>
        </w:numPr>
        <w:tabs>
          <w:tab w:val="left" w:pos="567"/>
        </w:tabs>
        <w:ind w:left="0" w:firstLine="0"/>
      </w:pPr>
      <w:r w:rsidRPr="00595EE5">
        <w:t>Katalikų interneto tarnyba.</w:t>
      </w:r>
      <w:r w:rsidRPr="00595EE5">
        <w:rPr>
          <w:szCs w:val="24"/>
        </w:rPr>
        <w:t xml:space="preserve"> Prieiga per internetą: </w:t>
      </w:r>
      <w:r w:rsidR="008421B9" w:rsidRPr="00595EE5">
        <w:t>https://www.katalikai.lt</w:t>
      </w:r>
      <w:r w:rsidRPr="00595EE5">
        <w:t>.</w:t>
      </w:r>
    </w:p>
    <w:p w14:paraId="0899EE93" w14:textId="251A61AC" w:rsidR="00203723" w:rsidRPr="00595EE5" w:rsidRDefault="008E1E98" w:rsidP="004810E1">
      <w:pPr>
        <w:pStyle w:val="Sraopastraipa"/>
        <w:numPr>
          <w:ilvl w:val="0"/>
          <w:numId w:val="1"/>
        </w:numPr>
        <w:tabs>
          <w:tab w:val="left" w:pos="567"/>
        </w:tabs>
        <w:ind w:left="0" w:firstLine="0"/>
      </w:pPr>
      <w:r w:rsidRPr="00595EE5">
        <w:t xml:space="preserve">Lietuvos savivaldybių asociacija. </w:t>
      </w:r>
      <w:r w:rsidRPr="00595EE5">
        <w:rPr>
          <w:szCs w:val="24"/>
        </w:rPr>
        <w:t xml:space="preserve">Prieiga per internetą: </w:t>
      </w:r>
      <w:r w:rsidR="00203723" w:rsidRPr="00595EE5">
        <w:t>www.lsa.lt</w:t>
      </w:r>
      <w:r w:rsidRPr="00595EE5">
        <w:t>.</w:t>
      </w:r>
    </w:p>
    <w:p w14:paraId="14624304" w14:textId="753B7E0E" w:rsidR="00203723" w:rsidRPr="00595EE5" w:rsidRDefault="00AF131A" w:rsidP="004810E1">
      <w:pPr>
        <w:pStyle w:val="Sraopastraipa"/>
        <w:numPr>
          <w:ilvl w:val="0"/>
          <w:numId w:val="1"/>
        </w:numPr>
        <w:tabs>
          <w:tab w:val="left" w:pos="567"/>
        </w:tabs>
        <w:ind w:left="0" w:firstLine="0"/>
      </w:pPr>
      <w:r w:rsidRPr="00595EE5">
        <w:t xml:space="preserve">LR kultūros ministerija. </w:t>
      </w:r>
      <w:r w:rsidRPr="00595EE5">
        <w:rPr>
          <w:szCs w:val="24"/>
        </w:rPr>
        <w:t xml:space="preserve">Prieiga per internetą: </w:t>
      </w:r>
      <w:r w:rsidR="00203723" w:rsidRPr="00595EE5">
        <w:t>https://lrkm.lrv.lt/lt/veiklos-sritys/bibliotekos</w:t>
      </w:r>
      <w:r w:rsidRPr="00595EE5">
        <w:t>.</w:t>
      </w:r>
    </w:p>
    <w:p w14:paraId="5166D2BA" w14:textId="2E065AE1" w:rsidR="002B37CC" w:rsidRPr="00595EE5" w:rsidRDefault="00613195" w:rsidP="004810E1">
      <w:pPr>
        <w:pStyle w:val="Sraopastraipa"/>
        <w:numPr>
          <w:ilvl w:val="0"/>
          <w:numId w:val="1"/>
        </w:numPr>
        <w:tabs>
          <w:tab w:val="left" w:pos="567"/>
        </w:tabs>
        <w:ind w:left="0" w:firstLine="0"/>
      </w:pPr>
      <w:r w:rsidRPr="00595EE5">
        <w:t xml:space="preserve">Kaišiadorių turizmo ir verslo informacijos centras. </w:t>
      </w:r>
      <w:r w:rsidRPr="00595EE5">
        <w:rPr>
          <w:szCs w:val="24"/>
        </w:rPr>
        <w:t xml:space="preserve">Prieiga per internetą: </w:t>
      </w:r>
      <w:r w:rsidRPr="00595EE5">
        <w:t>https://turizmas.kaisiadorys.lt/siulomi-marsrutai/sv-jokubo-kelias/.</w:t>
      </w:r>
    </w:p>
    <w:p w14:paraId="1B3364DD" w14:textId="38B8B51E" w:rsidR="00613195" w:rsidRPr="00595EE5" w:rsidRDefault="009613E4" w:rsidP="004810E1">
      <w:pPr>
        <w:pStyle w:val="Sraopastraipa"/>
        <w:numPr>
          <w:ilvl w:val="0"/>
          <w:numId w:val="1"/>
        </w:numPr>
        <w:tabs>
          <w:tab w:val="left" w:pos="567"/>
        </w:tabs>
        <w:ind w:left="0" w:firstLine="0"/>
      </w:pPr>
      <w:r w:rsidRPr="00595EE5">
        <w:t xml:space="preserve">LR kultūros ministerija. </w:t>
      </w:r>
      <w:r w:rsidRPr="00595EE5">
        <w:rPr>
          <w:szCs w:val="24"/>
        </w:rPr>
        <w:t xml:space="preserve">Prieiga per internetą: </w:t>
      </w:r>
      <w:r w:rsidR="00134B68" w:rsidRPr="00595EE5">
        <w:rPr>
          <w:szCs w:val="24"/>
        </w:rPr>
        <w:t>https://lrkm.lrv.lt/lt/.</w:t>
      </w:r>
    </w:p>
    <w:p w14:paraId="6326C068" w14:textId="1BF612B4" w:rsidR="002E0F16" w:rsidRPr="00595EE5" w:rsidRDefault="00C7501E" w:rsidP="004810E1">
      <w:pPr>
        <w:pStyle w:val="Sraopastraipa"/>
        <w:numPr>
          <w:ilvl w:val="0"/>
          <w:numId w:val="1"/>
        </w:numPr>
        <w:tabs>
          <w:tab w:val="left" w:pos="567"/>
        </w:tabs>
        <w:ind w:left="0" w:firstLine="0"/>
      </w:pPr>
      <w:r w:rsidRPr="00595EE5">
        <w:rPr>
          <w:szCs w:val="24"/>
        </w:rPr>
        <w:t xml:space="preserve">Keliauk Lietuvoje. </w:t>
      </w:r>
      <w:r w:rsidR="00C008A7" w:rsidRPr="00595EE5">
        <w:t>Prieiga per internetą https://lithuania.travel/uploads/ataskaitos/infrastruktura/2022_Lietuvos%20turistiniu%20vietoviu%20infrastrukturos%20vertinimo%20tyrimo%20ataskaita%20(Galutin%C4%97).pdf</w:t>
      </w:r>
      <w:r w:rsidRPr="00595EE5">
        <w:t>.</w:t>
      </w:r>
    </w:p>
    <w:p w14:paraId="523979A6" w14:textId="256ABAE3" w:rsidR="0074188F" w:rsidRPr="00595EE5" w:rsidRDefault="009E3603" w:rsidP="004810E1">
      <w:pPr>
        <w:pStyle w:val="Sraopastraipa"/>
        <w:numPr>
          <w:ilvl w:val="0"/>
          <w:numId w:val="1"/>
        </w:numPr>
        <w:tabs>
          <w:tab w:val="left" w:pos="567"/>
        </w:tabs>
        <w:ind w:left="0" w:firstLine="0"/>
      </w:pPr>
      <w:r w:rsidRPr="00595EE5">
        <w:t xml:space="preserve">LR finansų ministerija. </w:t>
      </w:r>
      <w:r w:rsidRPr="00595EE5">
        <w:rPr>
          <w:szCs w:val="24"/>
        </w:rPr>
        <w:t xml:space="preserve">Prieiga per internetą: </w:t>
      </w:r>
      <w:r w:rsidR="0074188F" w:rsidRPr="00595EE5">
        <w:t>https://www.esinvesticijos.lt/lt//rezultatai-ir-statistika/es-fondu-panaudojimo-statistika-1</w:t>
      </w:r>
      <w:r w:rsidRPr="00595EE5">
        <w:t>.</w:t>
      </w:r>
    </w:p>
    <w:p w14:paraId="01FCB3DE" w14:textId="627DCF3C" w:rsidR="0074188F" w:rsidRPr="00595EE5" w:rsidRDefault="00E65B53" w:rsidP="004810E1">
      <w:pPr>
        <w:pStyle w:val="Sraopastraipa"/>
        <w:numPr>
          <w:ilvl w:val="0"/>
          <w:numId w:val="1"/>
        </w:numPr>
        <w:tabs>
          <w:tab w:val="left" w:pos="567"/>
        </w:tabs>
        <w:ind w:left="0" w:firstLine="0"/>
      </w:pPr>
      <w:r w:rsidRPr="00595EE5">
        <w:t xml:space="preserve">UAB Elektromobiliai. </w:t>
      </w:r>
      <w:r w:rsidR="0074188F" w:rsidRPr="00595EE5">
        <w:t>Prieiga per internetą https://autopildyk.lt/ikrovimo-vietu-programele.html</w:t>
      </w:r>
      <w:r w:rsidR="000B5BAE" w:rsidRPr="00595EE5">
        <w:t>.</w:t>
      </w:r>
    </w:p>
    <w:p w14:paraId="69899539" w14:textId="4F2184E9" w:rsidR="00C7501E" w:rsidRPr="00595EE5" w:rsidRDefault="0074188F" w:rsidP="004810E1">
      <w:pPr>
        <w:pStyle w:val="Sraopastraipa"/>
        <w:numPr>
          <w:ilvl w:val="0"/>
          <w:numId w:val="1"/>
        </w:numPr>
        <w:tabs>
          <w:tab w:val="left" w:pos="567"/>
        </w:tabs>
        <w:ind w:left="0" w:firstLine="0"/>
      </w:pPr>
      <w:r w:rsidRPr="00595EE5">
        <w:t>Prieiga per internetą https://zemelapis.lt/atstumai</w:t>
      </w:r>
      <w:r w:rsidR="00D274B9" w:rsidRPr="00595EE5">
        <w:t>.</w:t>
      </w:r>
    </w:p>
    <w:p w14:paraId="34FC1909" w14:textId="0FEF4752" w:rsidR="00101B3E" w:rsidRPr="00595EE5" w:rsidRDefault="00063546"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101B3E" w:rsidRPr="00595EE5">
        <w:t>https://osp.stat.gov.lt/lt/statistiniu-rodikliu-analize?hash=c1be5f27-a506-4d2d-98d4-58ad5a32d3b8</w:t>
      </w:r>
      <w:r w:rsidR="00F07526" w:rsidRPr="00595EE5">
        <w:t>.</w:t>
      </w:r>
    </w:p>
    <w:p w14:paraId="0A2DC0D1" w14:textId="763D7E14" w:rsidR="001A3810" w:rsidRPr="00595EE5" w:rsidRDefault="001A3810"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6C742A" w:rsidRPr="00595EE5">
        <w:rPr>
          <w:szCs w:val="24"/>
        </w:rPr>
        <w:t>https://osp.stat.gov.lt/straipsnis-dviraciu-daugeja.</w:t>
      </w:r>
    </w:p>
    <w:p w14:paraId="6DD4E489" w14:textId="61E65D03" w:rsidR="00D274B9" w:rsidRPr="00595EE5" w:rsidRDefault="007364CD"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101B3E" w:rsidRPr="00595EE5">
        <w:t>https://osp.stat.gov.lt/lt/statistiniu-rodikliu-analize?hash=7d0a888c-0a8b-4b07-b8d4-79d27b5fe92b</w:t>
      </w:r>
      <w:r w:rsidRPr="00595EE5">
        <w:t>.</w:t>
      </w:r>
    </w:p>
    <w:p w14:paraId="04A77D2F" w14:textId="1390928A" w:rsidR="004F29D4" w:rsidRPr="00595EE5" w:rsidRDefault="005142B5"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4F29D4" w:rsidRPr="00595EE5">
        <w:t>https://osp.stat.gov.lt/lt/statistiniu-rodikliu-analize?hash=5b960649-aaed-4471-b380-53903c2b0ef3</w:t>
      </w:r>
      <w:r w:rsidRPr="00595EE5">
        <w:t>.</w:t>
      </w:r>
    </w:p>
    <w:p w14:paraId="287A1FE9" w14:textId="74ADCEDB" w:rsidR="004F29D4" w:rsidRPr="00595EE5" w:rsidRDefault="00CE25CC"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4F29D4" w:rsidRPr="00595EE5">
        <w:t>https://osp.stat.gov.lt/lt/statistiniu-rodikliu-analize?hash=5f8036ec-1ac7-4858-a52a-a99c3193ec4b</w:t>
      </w:r>
      <w:r w:rsidRPr="00595EE5">
        <w:t>.</w:t>
      </w:r>
    </w:p>
    <w:p w14:paraId="7026EB15" w14:textId="0DF5400F" w:rsidR="004F29D4" w:rsidRPr="00595EE5" w:rsidRDefault="00366DDE" w:rsidP="004810E1">
      <w:pPr>
        <w:pStyle w:val="Sraopastraipa"/>
        <w:numPr>
          <w:ilvl w:val="0"/>
          <w:numId w:val="1"/>
        </w:numPr>
        <w:tabs>
          <w:tab w:val="left" w:pos="567"/>
        </w:tabs>
        <w:ind w:left="0" w:firstLine="0"/>
      </w:pPr>
      <w:r w:rsidRPr="00595EE5">
        <w:rPr>
          <w:szCs w:val="24"/>
        </w:rPr>
        <w:t>Valstybės duomenų agentūra. Prieiga per internetą:</w:t>
      </w:r>
      <w:r w:rsidR="004F29D4" w:rsidRPr="00595EE5">
        <w:t xml:space="preserve"> https://osp.stat.gov.lt/lt/statistiniu-rodikliu-analize?hash=af21b442-c340-4f34-98d3-7a40f3f43cb8</w:t>
      </w:r>
      <w:r w:rsidR="0004413E">
        <w:t>.</w:t>
      </w:r>
    </w:p>
    <w:p w14:paraId="40DA0ECA" w14:textId="3BCEA232" w:rsidR="007364CD" w:rsidRPr="00595EE5" w:rsidRDefault="00366DDE" w:rsidP="004810E1">
      <w:pPr>
        <w:pStyle w:val="Sraopastraipa"/>
        <w:numPr>
          <w:ilvl w:val="0"/>
          <w:numId w:val="1"/>
        </w:numPr>
        <w:tabs>
          <w:tab w:val="left" w:pos="567"/>
        </w:tabs>
        <w:ind w:left="0" w:firstLine="0"/>
      </w:pPr>
      <w:r w:rsidRPr="00595EE5">
        <w:lastRenderedPageBreak/>
        <w:t>Nacionalinė švietimo agentūra</w:t>
      </w:r>
      <w:r w:rsidR="004504C8" w:rsidRPr="00595EE5">
        <w:t>.</w:t>
      </w:r>
      <w:r w:rsidR="004F29D4" w:rsidRPr="00595EE5">
        <w:t xml:space="preserve"> </w:t>
      </w:r>
      <w:r w:rsidR="004504C8" w:rsidRPr="00595EE5">
        <w:rPr>
          <w:szCs w:val="24"/>
        </w:rPr>
        <w:t>Prieiga per internetą:</w:t>
      </w:r>
      <w:r w:rsidR="004504C8" w:rsidRPr="00595EE5">
        <w:t xml:space="preserve"> </w:t>
      </w:r>
      <w:r w:rsidR="004F29D4" w:rsidRPr="00595EE5">
        <w:t>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r w:rsidR="004504C8" w:rsidRPr="00595EE5">
        <w:t>.</w:t>
      </w:r>
    </w:p>
    <w:p w14:paraId="5818B95F" w14:textId="31DE376A" w:rsidR="004504C8" w:rsidRPr="00595EE5" w:rsidRDefault="001F5158" w:rsidP="004810E1">
      <w:pPr>
        <w:pStyle w:val="Sraopastraipa"/>
        <w:numPr>
          <w:ilvl w:val="0"/>
          <w:numId w:val="1"/>
        </w:numPr>
        <w:tabs>
          <w:tab w:val="left" w:pos="567"/>
        </w:tabs>
        <w:ind w:left="0" w:firstLine="0"/>
      </w:pPr>
      <w:r w:rsidRPr="00595EE5">
        <w:t>2019-2020 m. PUPP nevyko.</w:t>
      </w:r>
    </w:p>
    <w:p w14:paraId="75813A48" w14:textId="3C88C7C7" w:rsidR="001F5158" w:rsidRPr="00595EE5" w:rsidRDefault="00DD62D1" w:rsidP="004810E1">
      <w:pPr>
        <w:pStyle w:val="Sraopastraipa"/>
        <w:numPr>
          <w:ilvl w:val="0"/>
          <w:numId w:val="1"/>
        </w:numPr>
        <w:tabs>
          <w:tab w:val="left" w:pos="567"/>
        </w:tabs>
        <w:ind w:left="0" w:firstLine="0"/>
      </w:pPr>
      <w:r w:rsidRPr="00595EE5">
        <w:rPr>
          <w:szCs w:val="24"/>
        </w:rPr>
        <w:t xml:space="preserve">Prieiga per internetą: </w:t>
      </w:r>
      <w:r w:rsidR="00C837DC" w:rsidRPr="00595EE5">
        <w:t>https://nrp.vrm.lt/lt/regionu-pletros-planu-rengimas/regionu-pletros-planams-aktualus-rodikliai/295</w:t>
      </w:r>
      <w:r w:rsidRPr="00595EE5">
        <w:t>.</w:t>
      </w:r>
    </w:p>
    <w:p w14:paraId="47BAA3EF" w14:textId="12679B00" w:rsidR="00DD62D1" w:rsidRPr="00595EE5" w:rsidRDefault="006665F1" w:rsidP="004810E1">
      <w:pPr>
        <w:pStyle w:val="Sraopastraipa"/>
        <w:numPr>
          <w:ilvl w:val="0"/>
          <w:numId w:val="1"/>
        </w:numPr>
        <w:tabs>
          <w:tab w:val="left" w:pos="567"/>
        </w:tabs>
        <w:ind w:left="0" w:firstLine="0"/>
      </w:pPr>
      <w:r w:rsidRPr="00595EE5">
        <w:t xml:space="preserve">Nacionalinė švietimo agentūra. </w:t>
      </w:r>
      <w:r w:rsidRPr="00595EE5">
        <w:rPr>
          <w:szCs w:val="24"/>
        </w:rPr>
        <w:t>Prieiga per internetą:</w:t>
      </w:r>
      <w:r w:rsidRPr="00595EE5">
        <w:t xml:space="preserve"> </w:t>
      </w:r>
      <w:r w:rsidR="00CE6F8A" w:rsidRPr="00595EE5">
        <w: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w:t>
      </w:r>
      <w:r w:rsidRPr="00595EE5">
        <w:t>.</w:t>
      </w:r>
    </w:p>
    <w:p w14:paraId="68748436" w14:textId="6CAA9DDC" w:rsidR="006665F1" w:rsidRPr="00595EE5" w:rsidRDefault="0051590A" w:rsidP="004810E1">
      <w:pPr>
        <w:pStyle w:val="Sraopastraipa"/>
        <w:numPr>
          <w:ilvl w:val="0"/>
          <w:numId w:val="1"/>
        </w:numPr>
        <w:tabs>
          <w:tab w:val="left" w:pos="567"/>
        </w:tabs>
        <w:ind w:left="0" w:firstLine="0"/>
      </w:pPr>
      <w:r w:rsidRPr="00595EE5">
        <w:t xml:space="preserve">Nacionalinė švietimo agentūra. </w:t>
      </w:r>
      <w:r w:rsidRPr="00595EE5">
        <w:rPr>
          <w:szCs w:val="24"/>
        </w:rPr>
        <w:t xml:space="preserve">Prieiga per internetą: </w:t>
      </w:r>
      <w:r w:rsidR="001A4D5D" w:rsidRPr="00595EE5">
        <w:rPr>
          <w:szCs w:val="24"/>
        </w:rPr>
        <w:t>https://rsvis3.emokykla.lt/cognos/bi/?perspective=classicviewer&amp;id=i0B445F59CD1D4B44A1CB366C5A00290B&amp;objRef=i0B445F59CD1D4B44A1CB366C5A00290B&amp;action=run&amp;format=HTML&amp;cmPropStr=%7B%22id%22%3A%22i0B445F59CD1D4B44A1CB366C5A00290B%22%2C%22type%22%3A%22report%22%2C%22defaultName%22%3A%2211%20-%2014%20klausimai%22%2C%22permissions%22%3A%5B%22execute%22%2C%22read%22%2C%22traverse%22%5D%7D.</w:t>
      </w:r>
    </w:p>
    <w:p w14:paraId="35F7B707" w14:textId="5A60236E" w:rsidR="001A4D5D" w:rsidRPr="00595EE5" w:rsidRDefault="003A680A" w:rsidP="004810E1">
      <w:pPr>
        <w:pStyle w:val="Sraopastraipa"/>
        <w:numPr>
          <w:ilvl w:val="0"/>
          <w:numId w:val="1"/>
        </w:numPr>
        <w:tabs>
          <w:tab w:val="left" w:pos="567"/>
        </w:tabs>
        <w:ind w:left="0" w:firstLine="0"/>
      </w:pPr>
      <w:r w:rsidRPr="00595EE5">
        <w:t xml:space="preserve">Nacionalinė švietimo agentūra. </w:t>
      </w:r>
      <w:r w:rsidRPr="00595EE5">
        <w:rPr>
          <w:szCs w:val="24"/>
        </w:rPr>
        <w:t>Prieiga per internetą:</w:t>
      </w:r>
      <w:r w:rsidR="00EB1741" w:rsidRPr="00595EE5">
        <w:rPr>
          <w:szCs w:val="24"/>
        </w:rPr>
        <w:t xml:space="preserve"> 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7D3D91AE" w14:textId="4955120B" w:rsidR="003A680A" w:rsidRPr="00595EE5" w:rsidRDefault="003A680A" w:rsidP="004810E1">
      <w:pPr>
        <w:pStyle w:val="Sraopastraipa"/>
        <w:numPr>
          <w:ilvl w:val="0"/>
          <w:numId w:val="1"/>
        </w:numPr>
        <w:tabs>
          <w:tab w:val="left" w:pos="567"/>
        </w:tabs>
        <w:ind w:left="0" w:firstLine="0"/>
      </w:pPr>
      <w:r w:rsidRPr="00595EE5">
        <w:t xml:space="preserve">Nacionalinė švietimo agentūra. </w:t>
      </w:r>
      <w:r w:rsidRPr="00595EE5">
        <w:rPr>
          <w:szCs w:val="24"/>
        </w:rPr>
        <w:t>Prieiga per internetą:</w:t>
      </w:r>
      <w:r w:rsidR="00F1216F" w:rsidRPr="00595EE5">
        <w:rPr>
          <w:szCs w:val="24"/>
        </w:rPr>
        <w:t xml:space="preserve"> 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795A4881" w14:textId="75E0D2A5" w:rsidR="003A680A" w:rsidRPr="00595EE5" w:rsidRDefault="003A680A" w:rsidP="004810E1">
      <w:pPr>
        <w:pStyle w:val="Sraopastraipa"/>
        <w:numPr>
          <w:ilvl w:val="0"/>
          <w:numId w:val="1"/>
        </w:numPr>
        <w:tabs>
          <w:tab w:val="left" w:pos="567"/>
        </w:tabs>
        <w:ind w:left="0" w:firstLine="0"/>
      </w:pPr>
      <w:r w:rsidRPr="00595EE5">
        <w:t xml:space="preserve">Nacionalinė švietimo agentūra. </w:t>
      </w:r>
      <w:r w:rsidRPr="00595EE5">
        <w:rPr>
          <w:szCs w:val="24"/>
        </w:rPr>
        <w:t>Prieiga per internetą:</w:t>
      </w:r>
      <w:r w:rsidR="005D1AEB" w:rsidRPr="00595EE5">
        <w:rPr>
          <w:szCs w:val="24"/>
        </w:rPr>
        <w:t xml:space="preserve"> https://rsvis3.emokykla.lt/cognos/bi/?perspective=authoring&amp;pathRef=.public_folders%2FBendroji%2Binformacija%2F%25C5%25A0VIS%2FSavivaldyb%25</w:t>
      </w:r>
      <w:r w:rsidR="005D1AEB" w:rsidRPr="00595EE5">
        <w:rPr>
          <w:szCs w:val="24"/>
        </w:rPr>
        <w:lastRenderedPageBreak/>
        <w:t>C4%2597s%2B%25C5%25A1vietimo%2Bsteb%25C4%2597senos%2Brodikliai&amp;id=iE7203DF461194468B42D51350B2FBFF4&amp;objRef=iE7203DF461194468B42D51350B2FBFF4&amp;action=run&amp;format=HTML&amp;cmPropStr=%7B%22id%22%3A%22iE7203DF461194468B42D51350B2FBFF4%22%2C%22type%22%3A%22report%22%2C%22defaultName%22%3A%22Savivaldyb%C4%97s%20%C5%A1vietimo%20steb%C4%97senos%20rodikliai%22%2C%22permissions%22%3A%5B%22execute%22%2C%22read%22%2C%22traverse%22%5D%7D.</w:t>
      </w:r>
    </w:p>
    <w:p w14:paraId="45A48BC6" w14:textId="31AC1637" w:rsidR="005D1AEB" w:rsidRPr="00595EE5" w:rsidRDefault="00C414F9" w:rsidP="004810E1">
      <w:pPr>
        <w:pStyle w:val="Sraopastraipa"/>
        <w:numPr>
          <w:ilvl w:val="0"/>
          <w:numId w:val="1"/>
        </w:numPr>
        <w:tabs>
          <w:tab w:val="left" w:pos="567"/>
        </w:tabs>
        <w:ind w:left="0" w:firstLine="0"/>
      </w:pPr>
      <w:r w:rsidRPr="00595EE5">
        <w:t xml:space="preserve">Nacionalinė švietimo agentūra. </w:t>
      </w:r>
      <w:r w:rsidRPr="00595EE5">
        <w:rPr>
          <w:szCs w:val="24"/>
        </w:rPr>
        <w:t xml:space="preserve">Prieiga per internetą: </w:t>
      </w:r>
      <w:r w:rsidRPr="00595EE5">
        <w:t>https://rsvis3.emokykla.lt/cognos/bi/?perspective=authoring&amp;pathRef=.public_folders%2FBendroji%2Binformacija%2F%25C5%25A0VIS%2Bregiono%2FSavivaldyb%25C4%2597s%2B%25C5%25A1vietimo%2Brodikliai&amp;id=i094F8694AE0C4B31AB3C374B6854C99F&amp;objRef=i094F8694AE0C4B31AB3C374B6854C99F&amp;action=run&amp;format=HTML&amp;cmPropStr=%7B%22id%22%3A%22i094F8694AE0C4B31AB3C374B6854C99F%22%2C%22type%22%3A%22report%22%2C%22defaultName%22%3A%22Savivaldyb%C4%97s%20%C5%A1vietimo%20rodikliai%22%2C%22permissions%22%3A%5B%22execute%22%2C%22read%22%2C%22traverse%22%5D%7D.</w:t>
      </w:r>
    </w:p>
    <w:p w14:paraId="5A8CAB0E" w14:textId="334B7421" w:rsidR="00C414F9" w:rsidRPr="00595EE5" w:rsidRDefault="003B27D8" w:rsidP="004810E1">
      <w:pPr>
        <w:pStyle w:val="Sraopastraipa"/>
        <w:numPr>
          <w:ilvl w:val="0"/>
          <w:numId w:val="1"/>
        </w:numPr>
        <w:tabs>
          <w:tab w:val="left" w:pos="567"/>
        </w:tabs>
        <w:ind w:left="0" w:firstLine="0"/>
      </w:pPr>
      <w:r w:rsidRPr="00595EE5">
        <w:t xml:space="preserve">Švietimo valdymo informacinė sistema. </w:t>
      </w:r>
      <w:r w:rsidRPr="00595EE5">
        <w:rPr>
          <w:szCs w:val="24"/>
        </w:rPr>
        <w:t xml:space="preserve">Prieiga per internetą: </w:t>
      </w:r>
      <w:r w:rsidRPr="00595EE5">
        <w:t>https://www.svis.smm.lt/neformalus-vaiku-svietimas/.</w:t>
      </w:r>
    </w:p>
    <w:p w14:paraId="1B8D8ADB" w14:textId="7F2B3F5D" w:rsidR="003B27D8" w:rsidRPr="00595EE5" w:rsidRDefault="00F149D9" w:rsidP="004810E1">
      <w:pPr>
        <w:pStyle w:val="Sraopastraipa"/>
        <w:numPr>
          <w:ilvl w:val="0"/>
          <w:numId w:val="1"/>
        </w:numPr>
        <w:tabs>
          <w:tab w:val="left" w:pos="567"/>
        </w:tabs>
        <w:ind w:left="0" w:firstLine="0"/>
      </w:pPr>
      <w:r w:rsidRPr="00595EE5">
        <w:t xml:space="preserve">Nacionalinė švietimo agentūra. </w:t>
      </w:r>
      <w:r w:rsidRPr="00595EE5">
        <w:rPr>
          <w:szCs w:val="24"/>
        </w:rPr>
        <w:t xml:space="preserve">Prieiga per internetą: </w:t>
      </w:r>
      <w:r w:rsidRPr="00595EE5">
        <w:t>https://rsvis3.emokykla.lt/cognos/bi/?perspective=dashboard&amp;pathRef=.public_folders%2FBendroji%2Binformacija%2F%25C5%25A0VIS%2FSavivaldyb%25C4%2597s%2B%25C5%25A1vietimo%2Bsteb%25C4%2597senos%2B%25C5%25BEem%25C4%2597lapiai&amp;id=iA0D4AAC9273A42EF8B59F44411C8EABC&amp;objRef=iA0D4AAC9273A42EF8B59F44411C8EABC&amp;options%5Bcollections%5D%5BcanvasExtension%5D%5Bid%5D=com.ibm.bi.dashboard.canvasExtension&amp;options%5Bcollections%5D%5BfeatureExtension%5D%5Bid%5D=com.ibm.bi.dashboard.core-features&amp;options%5Bcollections%5D%5Bbuttons%5D%5Bid%5D=com.ibm.bi.dashboard.buttons&amp;options%5Bcollections%5D%5Bwidget%5D%5Bid%5D=com.ibm.bi.dashboard.widgets&amp;options%5Bcollections%5D%5BcontentFeatureExtension%5D%5Bid%5D=com.ibm.bi.dashboard.content-features&amp;options%5Bcollections%5D%5BboardModel%5D%5Bid%5D=com.ibm.bi.dashboard.boardModelExtension&amp;options%5Bcollections%5D%5BsaveServices%5D%5Bid%5D=com.ibm.bi.dashboard.saveServices&amp;options%5Bcollections%5D%5BserviceExtension%5D%5Bid%5D=com.ibm.bi.dashboard.serviceExtension&amp;options%5Bcollections%5D%5BlayoutExtension%5D%5Bid%5D=com.ibm.bi.dashboard.layoutExtension&amp;options%5Bcollections%5D%5BvisualizationExtension%5D%5Bid%5D=com.ibm.bi.dashboard.visualizationExtensionCA&amp;options%5Bcollections%5D%5BcolorSetExtensions%5D%5Bid%5D=com.ibm.bi.dashboard.colorSetExtensions&amp;options%5Bconfig%5D%5BsmartTitle%5D=false&amp;options%5Bconfig%5D%5BeditPropertiesLabel%5D=true&amp;options%5Bconfig%5D%5BnavigationGroupAction%5D=true&amp;options%5Bconfig%5D%5BenableDataQuality%5D=false&amp;options%5Bconfig%5D%5BmemberCalculation%5D=false&amp;options%5Bconfig%5D%5BassetTags%5D%5B%5D=dashboard&amp;options%5Bconfig%5D%5BfilterDock%5D=true&amp;options%5Bconfig%5D%5BshowMembers%5D=true&amp;options%5Bconfig%5D%5BassetType%5D=exploration&amp;options%5Bconfig%5D%5BgeoService%5D=CA&amp;subView=model000001815d41f692_00000003&amp;isAuthoringMode=false&amp;boardId=iA0D4AAC9273A42EF8B59F44411C8EABC</w:t>
      </w:r>
      <w:r w:rsidR="00BF65FD" w:rsidRPr="00595EE5">
        <w:t>.</w:t>
      </w:r>
    </w:p>
    <w:p w14:paraId="47B7D654" w14:textId="4DD984E5" w:rsidR="00EC45B5" w:rsidRPr="00595EE5" w:rsidRDefault="00EC45B5" w:rsidP="004810E1">
      <w:pPr>
        <w:pStyle w:val="Sraopastraipa"/>
        <w:numPr>
          <w:ilvl w:val="0"/>
          <w:numId w:val="1"/>
        </w:numPr>
        <w:tabs>
          <w:tab w:val="left" w:pos="567"/>
        </w:tabs>
        <w:ind w:left="0" w:firstLine="0"/>
      </w:pPr>
      <w:r w:rsidRPr="00595EE5">
        <w:rPr>
          <w:szCs w:val="24"/>
        </w:rPr>
        <w:t>Valstybės duomenų agentūra. Prieiga per internetą:</w:t>
      </w:r>
      <w:r w:rsidRPr="00595EE5">
        <w:t xml:space="preserve"> https://osp.stat.gov.lt/lt/statistiniu-rodikliu-analize?hash=85b74711-5bcc-4407-a134-ce5d24db493b</w:t>
      </w:r>
      <w:r w:rsidR="00EC0586" w:rsidRPr="00595EE5">
        <w:t>.</w:t>
      </w:r>
    </w:p>
    <w:p w14:paraId="3BDE7ACB" w14:textId="3444C8D6" w:rsidR="00BF65FD" w:rsidRPr="00595EE5" w:rsidRDefault="00EC45B5" w:rsidP="004810E1">
      <w:pPr>
        <w:pStyle w:val="Sraopastraipa"/>
        <w:numPr>
          <w:ilvl w:val="0"/>
          <w:numId w:val="1"/>
        </w:numPr>
        <w:tabs>
          <w:tab w:val="left" w:pos="567"/>
        </w:tabs>
        <w:ind w:left="0" w:firstLine="0"/>
      </w:pPr>
      <w:r w:rsidRPr="00595EE5">
        <w:rPr>
          <w:szCs w:val="24"/>
        </w:rPr>
        <w:t>Valstybės duomenų agentūra. Prieiga per internetą:</w:t>
      </w:r>
      <w:r w:rsidRPr="00595EE5">
        <w:t xml:space="preserve"> https://osp.stat.gov.lt/lt/statistiniu-rodikliu-analize?hash=311af41a-c962-438a-9cb8-7d7c1b83dc00.</w:t>
      </w:r>
    </w:p>
    <w:p w14:paraId="4C306671" w14:textId="7BA0D25D" w:rsidR="00EC45B5" w:rsidRPr="00595EE5" w:rsidRDefault="00EC45B5" w:rsidP="004810E1">
      <w:pPr>
        <w:pStyle w:val="Sraopastraipa"/>
        <w:numPr>
          <w:ilvl w:val="0"/>
          <w:numId w:val="1"/>
        </w:numPr>
        <w:tabs>
          <w:tab w:val="left" w:pos="567"/>
        </w:tabs>
        <w:ind w:left="0" w:firstLine="0"/>
      </w:pPr>
      <w:r w:rsidRPr="00595EE5">
        <w:rPr>
          <w:szCs w:val="24"/>
        </w:rPr>
        <w:t xml:space="preserve">Valstybės duomenų agentūra. Prieiga per internetą: </w:t>
      </w:r>
      <w:r w:rsidR="00EC0586" w:rsidRPr="00595EE5">
        <w:rPr>
          <w:szCs w:val="24"/>
        </w:rPr>
        <w:t>https://osp.stat.gov.lt/lt/statistiniu-rodikliu-analize?hash=da0d2a25-94ab-4206-a5e1-69967242d491.</w:t>
      </w:r>
    </w:p>
    <w:p w14:paraId="6CFB39B5" w14:textId="0C38C3C2" w:rsidR="00EC0586" w:rsidRPr="00595EE5" w:rsidRDefault="0070633D" w:rsidP="004810E1">
      <w:pPr>
        <w:pStyle w:val="Sraopastraipa"/>
        <w:numPr>
          <w:ilvl w:val="0"/>
          <w:numId w:val="1"/>
        </w:numPr>
        <w:tabs>
          <w:tab w:val="left" w:pos="567"/>
        </w:tabs>
        <w:ind w:left="0" w:firstLine="0"/>
      </w:pPr>
      <w:r w:rsidRPr="00595EE5">
        <w:rPr>
          <w:szCs w:val="24"/>
        </w:rPr>
        <w:t>Valstybės duomenų agentūra. Prieiga per internetą:</w:t>
      </w:r>
      <w:r w:rsidR="00AB09AB" w:rsidRPr="00595EE5">
        <w:t xml:space="preserve"> </w:t>
      </w:r>
      <w:r w:rsidR="00AB09AB" w:rsidRPr="00595EE5">
        <w:rPr>
          <w:szCs w:val="24"/>
        </w:rPr>
        <w:t>https://osp.stat.gov.lt/lt/statistiniu-rodikliu-analize?hash=74510356-49c2-43d4-8f89-c9e8ae92f714.</w:t>
      </w:r>
    </w:p>
    <w:p w14:paraId="6A181725" w14:textId="7F232C67" w:rsidR="0070633D" w:rsidRPr="00595EE5" w:rsidRDefault="0070633D" w:rsidP="004810E1">
      <w:pPr>
        <w:pStyle w:val="Sraopastraipa"/>
        <w:numPr>
          <w:ilvl w:val="0"/>
          <w:numId w:val="1"/>
        </w:numPr>
        <w:tabs>
          <w:tab w:val="left" w:pos="567"/>
        </w:tabs>
        <w:ind w:left="0" w:firstLine="0"/>
      </w:pPr>
      <w:r w:rsidRPr="00595EE5">
        <w:rPr>
          <w:szCs w:val="24"/>
        </w:rPr>
        <w:t>Valstybės duomenų agentūra. Prieiga per internetą:</w:t>
      </w:r>
      <w:r w:rsidR="005C6805" w:rsidRPr="00595EE5">
        <w:t xml:space="preserve"> </w:t>
      </w:r>
      <w:r w:rsidR="005C6805" w:rsidRPr="00595EE5">
        <w:rPr>
          <w:szCs w:val="24"/>
        </w:rPr>
        <w:t>https://osp.stat.gov.lt/lt/statistiniu-rodikliu-analize?hash=15dfb631-a678-4c23-9758-bef08070e9da.</w:t>
      </w:r>
    </w:p>
    <w:p w14:paraId="36EF9B5A" w14:textId="5D58967A" w:rsidR="004D20EB" w:rsidRPr="00595EE5" w:rsidRDefault="0050002E" w:rsidP="004810E1">
      <w:pPr>
        <w:pStyle w:val="Sraopastraipa"/>
        <w:numPr>
          <w:ilvl w:val="0"/>
          <w:numId w:val="1"/>
        </w:numPr>
        <w:tabs>
          <w:tab w:val="left" w:pos="567"/>
        </w:tabs>
        <w:ind w:left="0" w:firstLine="0"/>
      </w:pPr>
      <w:r w:rsidRPr="00595EE5">
        <w:rPr>
          <w:szCs w:val="24"/>
        </w:rPr>
        <w:lastRenderedPageBreak/>
        <w:t>Valstybės duomenų agentūra. Prieiga per internetą:</w:t>
      </w:r>
      <w:r w:rsidRPr="00595EE5">
        <w:t xml:space="preserve"> </w:t>
      </w:r>
      <w:r w:rsidR="004D20EB" w:rsidRPr="00595EE5">
        <w:t>https://osp.stat.gov.lt/lt/statistiniu-rodikliu-analize?hash=e280a97b-50b8-47c0-b384-71ccebdbd213</w:t>
      </w:r>
      <w:r w:rsidRPr="00595EE5">
        <w:t>.</w:t>
      </w:r>
    </w:p>
    <w:p w14:paraId="21279BCC" w14:textId="76D5718B" w:rsidR="004D20EB" w:rsidRPr="00595EE5" w:rsidRDefault="00993C6A" w:rsidP="004810E1">
      <w:pPr>
        <w:pStyle w:val="Sraopastraipa"/>
        <w:numPr>
          <w:ilvl w:val="0"/>
          <w:numId w:val="1"/>
        </w:numPr>
        <w:tabs>
          <w:tab w:val="left" w:pos="567"/>
        </w:tabs>
        <w:ind w:left="0" w:firstLine="0"/>
      </w:pPr>
      <w:r w:rsidRPr="00595EE5">
        <w:rPr>
          <w:szCs w:val="24"/>
        </w:rPr>
        <w:t>Prieiga per internetą:</w:t>
      </w:r>
      <w:r w:rsidRPr="00595EE5">
        <w:t xml:space="preserve"> </w:t>
      </w:r>
      <w:r w:rsidR="004D20EB" w:rsidRPr="00595EE5">
        <w:t>https://www.hi.lt/uploads/pdf/tyrimai/2020/2020_vaiku_gyvensenos_rodikliu_suvestine-ataskaita.pdf  ir https://paneveziorvsb.lt/wp-content/uploads/2016/02/2020-met%c5%b3-mokini%c5%b3-gyvensenos-tyrimas.pdf</w:t>
      </w:r>
    </w:p>
    <w:p w14:paraId="4C1AB85A" w14:textId="517F283E" w:rsidR="005C6805" w:rsidRPr="00595EE5" w:rsidRDefault="009D3C4F" w:rsidP="004810E1">
      <w:pPr>
        <w:pStyle w:val="Sraopastraipa"/>
        <w:numPr>
          <w:ilvl w:val="0"/>
          <w:numId w:val="1"/>
        </w:numPr>
        <w:tabs>
          <w:tab w:val="left" w:pos="567"/>
        </w:tabs>
        <w:ind w:left="0" w:firstLine="0"/>
      </w:pPr>
      <w:r w:rsidRPr="00595EE5">
        <w:rPr>
          <w:szCs w:val="24"/>
        </w:rPr>
        <w:t xml:space="preserve">LR sveikatos apsaugos ministerija. </w:t>
      </w:r>
      <w:r w:rsidR="00993C6A" w:rsidRPr="00595EE5">
        <w:rPr>
          <w:szCs w:val="24"/>
        </w:rPr>
        <w:t>Prieiga per internetą:</w:t>
      </w:r>
      <w:r w:rsidR="00993C6A" w:rsidRPr="00595EE5">
        <w:t xml:space="preserve"> </w:t>
      </w:r>
      <w:r w:rsidR="0050002E" w:rsidRPr="00595EE5">
        <w:t>h</w:t>
      </w:r>
      <w:r w:rsidR="004D20EB" w:rsidRPr="00595EE5">
        <w:t>ttps://sam.lrv.lt/uploads/sam/documents/files/Veiklos_sritys/Tinklo%20reforma/Sveikatos%20paslaug%C5%B3%20analiz%C4%97s/2022%2002%2025%20pristatymas%20regionams%20Panev%C4%97%C5%BEys%20psichika.pdf</w:t>
      </w:r>
      <w:r w:rsidR="007755C9" w:rsidRPr="00595EE5">
        <w:t>.</w:t>
      </w:r>
    </w:p>
    <w:p w14:paraId="70E1FD32" w14:textId="33EC0731" w:rsidR="007755C9" w:rsidRPr="00595EE5" w:rsidRDefault="00DC0E98" w:rsidP="004810E1">
      <w:pPr>
        <w:pStyle w:val="Sraopastraipa"/>
        <w:numPr>
          <w:ilvl w:val="0"/>
          <w:numId w:val="1"/>
        </w:numPr>
        <w:tabs>
          <w:tab w:val="left" w:pos="567"/>
        </w:tabs>
        <w:ind w:left="0" w:firstLine="0"/>
      </w:pPr>
      <w:r w:rsidRPr="00595EE5">
        <w:t>LR sveikatos apsaugos ministerija</w:t>
      </w:r>
      <w:r w:rsidR="00A85594" w:rsidRPr="00595EE5">
        <w:t xml:space="preserve">. </w:t>
      </w:r>
      <w:r w:rsidR="0003722F" w:rsidRPr="00595EE5">
        <w:t>Sveikatos paslaugų analizės regionuose ir juose esančiose</w:t>
      </w:r>
      <w:r w:rsidR="00A85594" w:rsidRPr="00595EE5">
        <w:t xml:space="preserve">. </w:t>
      </w:r>
      <w:r w:rsidR="00A85594" w:rsidRPr="00595EE5">
        <w:rPr>
          <w:szCs w:val="24"/>
        </w:rPr>
        <w:t>Prieiga per internetą:</w:t>
      </w:r>
      <w:r w:rsidR="00A85594" w:rsidRPr="00595EE5">
        <w:t xml:space="preserve"> </w:t>
      </w:r>
      <w:r w:rsidR="00A85594" w:rsidRPr="00595EE5">
        <w:rPr>
          <w:szCs w:val="24"/>
        </w:rPr>
        <w:t>https://sam.lrv.lt/lt/veiklos-sritys/asmens-sveikatos-prieziura/kompetenciju-centru-ir-regioninio-bendradarbiavimo-modeliu-pagristos-asmens-sveikatos-prieziuros-istaigu-tinklo-vystymas/savivaldybiu-sveikatos-paslaugu-analize/sveikatos-paslaugu-analizes-regionuose-ir-juose-esanciose-savivaldybese/.</w:t>
      </w:r>
    </w:p>
    <w:p w14:paraId="53609A30" w14:textId="00A4739E" w:rsidR="006E65A9" w:rsidRPr="00595EE5" w:rsidRDefault="00A62239" w:rsidP="004810E1">
      <w:pPr>
        <w:pStyle w:val="Sraopastraipa"/>
        <w:numPr>
          <w:ilvl w:val="0"/>
          <w:numId w:val="1"/>
        </w:numPr>
        <w:tabs>
          <w:tab w:val="left" w:pos="567"/>
        </w:tabs>
        <w:ind w:left="0" w:firstLine="0"/>
      </w:pPr>
      <w:r w:rsidRPr="00595EE5">
        <w:t xml:space="preserve">Higienos institutas. </w:t>
      </w:r>
      <w:r w:rsidRPr="00595EE5">
        <w:rPr>
          <w:szCs w:val="24"/>
        </w:rPr>
        <w:t>Prieiga per internetą:</w:t>
      </w:r>
      <w:r w:rsidRPr="00595EE5">
        <w:t xml:space="preserve"> </w:t>
      </w:r>
      <w:r w:rsidR="006E65A9" w:rsidRPr="00595EE5">
        <w:t>https://stat.hi.lt/default.aspx?report_id=238</w:t>
      </w:r>
      <w:r w:rsidR="00C80C42" w:rsidRPr="00595EE5">
        <w:t>.</w:t>
      </w:r>
    </w:p>
    <w:p w14:paraId="3C0804C5" w14:textId="34F9A1AB" w:rsidR="006E65A9" w:rsidRPr="00595EE5" w:rsidRDefault="00814460" w:rsidP="004810E1">
      <w:pPr>
        <w:pStyle w:val="Sraopastraipa"/>
        <w:numPr>
          <w:ilvl w:val="0"/>
          <w:numId w:val="1"/>
        </w:numPr>
        <w:tabs>
          <w:tab w:val="left" w:pos="567"/>
        </w:tabs>
        <w:ind w:left="0" w:firstLine="0"/>
      </w:pPr>
      <w:r w:rsidRPr="00595EE5">
        <w:rPr>
          <w:szCs w:val="24"/>
        </w:rPr>
        <w:t xml:space="preserve">Valstybės duomenų agentūra. </w:t>
      </w:r>
      <w:r w:rsidR="00A62239" w:rsidRPr="00595EE5">
        <w:rPr>
          <w:szCs w:val="24"/>
        </w:rPr>
        <w:t>Prieiga per internetą:</w:t>
      </w:r>
      <w:r w:rsidR="00A62239" w:rsidRPr="00595EE5">
        <w:t xml:space="preserve"> </w:t>
      </w:r>
      <w:r w:rsidR="006E65A9" w:rsidRPr="00595EE5">
        <w:t>https://osp.stat.gov.lt/lietuvos-gyventoju-sveikata-2020/naudojimasis-sveikatos-prieziuros-paslaugomis</w:t>
      </w:r>
      <w:r w:rsidRPr="00595EE5">
        <w:t>.</w:t>
      </w:r>
    </w:p>
    <w:p w14:paraId="1AABD189" w14:textId="0D4E36A3" w:rsidR="006E65A9" w:rsidRPr="00595EE5" w:rsidRDefault="00BC1FE4" w:rsidP="004810E1">
      <w:pPr>
        <w:pStyle w:val="Sraopastraipa"/>
        <w:numPr>
          <w:ilvl w:val="0"/>
          <w:numId w:val="1"/>
        </w:numPr>
        <w:tabs>
          <w:tab w:val="left" w:pos="567"/>
        </w:tabs>
        <w:ind w:left="0" w:firstLine="0"/>
      </w:pPr>
      <w:r w:rsidRPr="00595EE5">
        <w:rPr>
          <w:szCs w:val="24"/>
        </w:rPr>
        <w:t xml:space="preserve">Panevėžio respublikinė ligoninė. </w:t>
      </w:r>
      <w:r w:rsidR="00A62239" w:rsidRPr="00595EE5">
        <w:rPr>
          <w:szCs w:val="24"/>
        </w:rPr>
        <w:t>Prieiga per internetą:</w:t>
      </w:r>
      <w:r w:rsidR="00A62239" w:rsidRPr="00595EE5">
        <w:t xml:space="preserve"> </w:t>
      </w:r>
      <w:r w:rsidR="006E65A9" w:rsidRPr="00595EE5">
        <w:t>https://www.panevezioligonine.lt/uploads/pdf/eiles_pas_specialistus/Eile%20(2022%2001).pdf</w:t>
      </w:r>
      <w:r w:rsidRPr="00595EE5">
        <w:t>.</w:t>
      </w:r>
    </w:p>
    <w:p w14:paraId="4C9231B0" w14:textId="287EFD15" w:rsidR="006E65A9" w:rsidRPr="00595EE5" w:rsidRDefault="004E6C4D" w:rsidP="004810E1">
      <w:pPr>
        <w:pStyle w:val="Sraopastraipa"/>
        <w:numPr>
          <w:ilvl w:val="0"/>
          <w:numId w:val="1"/>
        </w:numPr>
        <w:tabs>
          <w:tab w:val="left" w:pos="567"/>
        </w:tabs>
        <w:ind w:left="0" w:firstLine="0"/>
      </w:pPr>
      <w:r w:rsidRPr="00595EE5">
        <w:rPr>
          <w:szCs w:val="24"/>
        </w:rPr>
        <w:t xml:space="preserve">LR sveikatos apsaugo ministerija. Standartizuotas mirtingumo rodiklis nuo išvengiamų </w:t>
      </w:r>
      <w:r w:rsidR="00AF3223" w:rsidRPr="00595EE5">
        <w:rPr>
          <w:szCs w:val="24"/>
        </w:rPr>
        <w:t xml:space="preserve">mirties priežasčių. </w:t>
      </w:r>
      <w:r w:rsidR="00A62239" w:rsidRPr="00595EE5">
        <w:rPr>
          <w:szCs w:val="24"/>
        </w:rPr>
        <w:t>Prieiga per internetą:</w:t>
      </w:r>
      <w:r w:rsidR="00A62239" w:rsidRPr="00595EE5">
        <w:t xml:space="preserve"> </w:t>
      </w:r>
      <w:r w:rsidR="006E65A9" w:rsidRPr="00595EE5">
        <w:t>https://sam.lrv.lt/uploads/sam/documents/files/Veiklos_sritys/Tinklo%20reforma/I%C5%A1vengiamas%20mirtingumas%20savivaldybese.pdf</w:t>
      </w:r>
      <w:r w:rsidR="00AF3223" w:rsidRPr="00595EE5">
        <w:t>.</w:t>
      </w:r>
    </w:p>
    <w:p w14:paraId="2BD6B870" w14:textId="06BD877C" w:rsidR="00A85594" w:rsidRPr="00595EE5" w:rsidRDefault="00045472" w:rsidP="004810E1">
      <w:pPr>
        <w:pStyle w:val="Sraopastraipa"/>
        <w:numPr>
          <w:ilvl w:val="0"/>
          <w:numId w:val="1"/>
        </w:numPr>
        <w:tabs>
          <w:tab w:val="left" w:pos="567"/>
        </w:tabs>
        <w:ind w:left="0" w:firstLine="0"/>
      </w:pPr>
      <w:r w:rsidRPr="00595EE5">
        <w:rPr>
          <w:szCs w:val="24"/>
        </w:rPr>
        <w:t xml:space="preserve">LR sveikatos apsaugo ministerija. </w:t>
      </w:r>
      <w:r w:rsidR="00A62239" w:rsidRPr="00595EE5">
        <w:rPr>
          <w:szCs w:val="24"/>
        </w:rPr>
        <w:t>Prieiga per internetą:</w:t>
      </w:r>
      <w:r w:rsidR="00A62239" w:rsidRPr="00595EE5">
        <w:t xml:space="preserve"> </w:t>
      </w:r>
      <w:r w:rsidRPr="00595EE5">
        <w:t>https://sam.lrv.lt/lt/veiklos-sritys/visuomenes-sveikatos-prieziura/visuomenes-sveikatos-prieziura-savivaldybese/vsb-kontaktai/.</w:t>
      </w:r>
    </w:p>
    <w:p w14:paraId="71EB14F8" w14:textId="146D44DD" w:rsidR="00733287" w:rsidRPr="00595EE5" w:rsidRDefault="00AD73D5" w:rsidP="004810E1">
      <w:pPr>
        <w:pStyle w:val="Sraopastraipa"/>
        <w:numPr>
          <w:ilvl w:val="0"/>
          <w:numId w:val="1"/>
        </w:numPr>
        <w:tabs>
          <w:tab w:val="left" w:pos="567"/>
        </w:tabs>
        <w:ind w:left="0" w:firstLine="0"/>
      </w:pPr>
      <w:r w:rsidRPr="00595EE5">
        <w:rPr>
          <w:szCs w:val="24"/>
        </w:rPr>
        <w:t>LR sveikatos apsaugo ministerija.</w:t>
      </w:r>
      <w:r w:rsidR="00FD626A" w:rsidRPr="00595EE5">
        <w:rPr>
          <w:szCs w:val="24"/>
        </w:rPr>
        <w:t xml:space="preserve"> </w:t>
      </w:r>
      <w:r w:rsidR="00534290" w:rsidRPr="00595EE5">
        <w:rPr>
          <w:szCs w:val="24"/>
        </w:rPr>
        <w:t xml:space="preserve">Asmens sveikatos priežiūros įstaigų modernizavimo veiksmų planas: svarba, rengimo ir įgyvendinimo eiga. </w:t>
      </w:r>
      <w:r w:rsidR="00FD626A" w:rsidRPr="00595EE5">
        <w:rPr>
          <w:szCs w:val="24"/>
        </w:rPr>
        <w:t>Prieiga per internetą:</w:t>
      </w:r>
      <w:r w:rsidR="00FD626A" w:rsidRPr="00595EE5">
        <w:t xml:space="preserve"> </w:t>
      </w:r>
      <w:r w:rsidRPr="00595EE5">
        <w:rPr>
          <w:szCs w:val="24"/>
        </w:rPr>
        <w:t xml:space="preserve"> </w:t>
      </w:r>
      <w:r w:rsidR="00733287" w:rsidRPr="00595EE5">
        <w:t>https://sam.lrv.lt/uploads/sam/documents/files/Modernizavimo%20planas_investicijos_reforma_2023-07.pdf</w:t>
      </w:r>
      <w:r w:rsidR="00534290" w:rsidRPr="00595EE5">
        <w:t>.</w:t>
      </w:r>
    </w:p>
    <w:p w14:paraId="62907530" w14:textId="7540C200" w:rsidR="00733287" w:rsidRPr="00595EE5" w:rsidRDefault="00067003" w:rsidP="004810E1">
      <w:pPr>
        <w:pStyle w:val="Sraopastraipa"/>
        <w:numPr>
          <w:ilvl w:val="0"/>
          <w:numId w:val="1"/>
        </w:numPr>
        <w:tabs>
          <w:tab w:val="left" w:pos="567"/>
        </w:tabs>
        <w:ind w:left="0" w:firstLine="0"/>
      </w:pPr>
      <w:r w:rsidRPr="00595EE5">
        <w:t xml:space="preserve">UAB „ESTEP Vilnius“. </w:t>
      </w:r>
      <w:r w:rsidR="004C198E" w:rsidRPr="00595EE5">
        <w:t xml:space="preserve">Investicijų poreikio sveikatos apsaugos ir ilgalaikės priežiūros srityje analizė. 2020 m. </w:t>
      </w:r>
      <w:r w:rsidR="004C198E" w:rsidRPr="00595EE5">
        <w:rPr>
          <w:szCs w:val="24"/>
        </w:rPr>
        <w:t>Prieiga per internetą:</w:t>
      </w:r>
      <w:r w:rsidR="004C198E" w:rsidRPr="00595EE5">
        <w:t xml:space="preserve"> </w:t>
      </w:r>
      <w:r w:rsidR="00733287" w:rsidRPr="00595EE5">
        <w:t>https://2014.esinvesticijos.lt/uploads/main/documents/files/Post%202020/Programos%20rengimas/Sveikatos%20apsaugos%20ir%20ilgalaik%C4%97s%20prie%C5%BEi%C5%ABros%20%C5%BEem%C4%97lapis.pdf</w:t>
      </w:r>
      <w:r w:rsidR="004C198E" w:rsidRPr="00595EE5">
        <w:t>.</w:t>
      </w:r>
    </w:p>
    <w:p w14:paraId="5AEC9F75" w14:textId="32B66158" w:rsidR="00733287" w:rsidRPr="00595EE5" w:rsidRDefault="00AD73D5" w:rsidP="004810E1">
      <w:pPr>
        <w:pStyle w:val="Sraopastraipa"/>
        <w:numPr>
          <w:ilvl w:val="0"/>
          <w:numId w:val="1"/>
        </w:numPr>
        <w:tabs>
          <w:tab w:val="left" w:pos="567"/>
        </w:tabs>
        <w:ind w:left="0" w:firstLine="0"/>
      </w:pPr>
      <w:r w:rsidRPr="00595EE5">
        <w:rPr>
          <w:szCs w:val="24"/>
        </w:rPr>
        <w:t>LR sveikatos apsaugo ministerija.</w:t>
      </w:r>
      <w:r w:rsidR="004C198E" w:rsidRPr="00595EE5">
        <w:rPr>
          <w:szCs w:val="24"/>
        </w:rPr>
        <w:t xml:space="preserve"> </w:t>
      </w:r>
      <w:r w:rsidR="00DF5229" w:rsidRPr="00595EE5">
        <w:rPr>
          <w:szCs w:val="24"/>
        </w:rPr>
        <w:t xml:space="preserve">Sveikatos priežiūros kokybės ir efektyvumo didinimo plėtros programa. </w:t>
      </w:r>
      <w:r w:rsidR="004C198E" w:rsidRPr="00595EE5">
        <w:rPr>
          <w:szCs w:val="24"/>
        </w:rPr>
        <w:t>Prieiga per internetą:</w:t>
      </w:r>
      <w:r w:rsidR="004C198E" w:rsidRPr="00595EE5">
        <w:t xml:space="preserve"> </w:t>
      </w:r>
      <w:r w:rsidR="00733287" w:rsidRPr="00595EE5">
        <w:t>https://sam.lrv.lt/lt/administracine-informacija/planavimo-dokumentai/pletros-programos/sveikatos-prieziuros-kokybes-ir-efektyvumo-didinimo-pletros-programa/</w:t>
      </w:r>
      <w:r w:rsidR="00DF5229" w:rsidRPr="00595EE5">
        <w:t>.</w:t>
      </w:r>
    </w:p>
    <w:p w14:paraId="42AE305C" w14:textId="13E62083" w:rsidR="00733287" w:rsidRPr="00595EE5" w:rsidRDefault="00E320DD" w:rsidP="004810E1">
      <w:pPr>
        <w:pStyle w:val="Sraopastraipa"/>
        <w:numPr>
          <w:ilvl w:val="0"/>
          <w:numId w:val="1"/>
        </w:numPr>
        <w:tabs>
          <w:tab w:val="left" w:pos="567"/>
        </w:tabs>
        <w:ind w:left="0" w:firstLine="0"/>
      </w:pPr>
      <w:r w:rsidRPr="00595EE5">
        <w:rPr>
          <w:szCs w:val="24"/>
        </w:rPr>
        <w:t xml:space="preserve">LR sveikatos apsaugo ministerija. </w:t>
      </w:r>
      <w:r w:rsidR="00B86E3E" w:rsidRPr="00595EE5">
        <w:rPr>
          <w:szCs w:val="24"/>
        </w:rPr>
        <w:t>5 regionų sveikatos priežiūros modernizavimas. Prieiga per internetą:</w:t>
      </w:r>
      <w:r w:rsidR="00B86E3E" w:rsidRPr="00595EE5">
        <w:t xml:space="preserve"> </w:t>
      </w:r>
      <w:r w:rsidR="00733287" w:rsidRPr="00595EE5">
        <w:t>https://sam.lrv.lt/lt/veiklos-sritys/asmens-sveikatos-prieziura/kompetenciju-centru-ir-regioninio-bendradarbiavimo-modeliu-pagristos-asmens-sveikatos-prieziuros-istaigu-tinklo-vystymas/5-regionu-sveikatos-prieziuros-modernizavimas/</w:t>
      </w:r>
      <w:r w:rsidR="00B86E3E" w:rsidRPr="00595EE5">
        <w:t>.</w:t>
      </w:r>
    </w:p>
    <w:p w14:paraId="224ED0C2" w14:textId="3F797227" w:rsidR="00045472" w:rsidRPr="00595EE5" w:rsidRDefault="008F2E9B" w:rsidP="004810E1">
      <w:pPr>
        <w:pStyle w:val="Sraopastraipa"/>
        <w:numPr>
          <w:ilvl w:val="0"/>
          <w:numId w:val="1"/>
        </w:numPr>
        <w:tabs>
          <w:tab w:val="left" w:pos="567"/>
        </w:tabs>
        <w:ind w:left="0" w:firstLine="0"/>
      </w:pPr>
      <w:r w:rsidRPr="00595EE5">
        <w:t xml:space="preserve">LR socialinės apsaugos ir darbo ministerija. Statistika apie negalią. </w:t>
      </w:r>
      <w:r w:rsidR="00BE1DF9" w:rsidRPr="00595EE5">
        <w:rPr>
          <w:szCs w:val="24"/>
        </w:rPr>
        <w:t>Prieiga per internetą:</w:t>
      </w:r>
      <w:r w:rsidR="00BE1DF9" w:rsidRPr="00595EE5">
        <w:t xml:space="preserve"> </w:t>
      </w:r>
      <w:r w:rsidR="001C2CA5" w:rsidRPr="00595EE5">
        <w:t>https://socmin.lrv.lt/lt/veiklos-sritys/socialine-integracija/negalios-reforma-ir-asmenu-su-negalia-itrauktis/statistika-2/</w:t>
      </w:r>
      <w:r w:rsidR="00BE1DF9" w:rsidRPr="00595EE5">
        <w:t>.</w:t>
      </w:r>
    </w:p>
    <w:p w14:paraId="1CD1E75A" w14:textId="5E283EEE" w:rsidR="00AA2764" w:rsidRPr="00595EE5" w:rsidRDefault="00AA2764" w:rsidP="004810E1">
      <w:pPr>
        <w:pStyle w:val="Sraopastraipa"/>
        <w:numPr>
          <w:ilvl w:val="0"/>
          <w:numId w:val="1"/>
        </w:numPr>
        <w:tabs>
          <w:tab w:val="left" w:pos="567"/>
        </w:tabs>
        <w:ind w:left="0" w:firstLine="0"/>
      </w:pPr>
      <w:r w:rsidRPr="00595EE5">
        <w:t>https://nrp.vrm.lt/lt/regionu-pletros-planu-rengimas/regionu-pletros-programos-rodikliai/268</w:t>
      </w:r>
      <w:r w:rsidR="00BE59E8">
        <w:t>.</w:t>
      </w:r>
    </w:p>
    <w:p w14:paraId="3BA53552" w14:textId="24085161" w:rsidR="00AA2764" w:rsidRPr="00595EE5" w:rsidRDefault="001477D4" w:rsidP="004810E1">
      <w:pPr>
        <w:pStyle w:val="Sraopastraipa"/>
        <w:numPr>
          <w:ilvl w:val="0"/>
          <w:numId w:val="1"/>
        </w:numPr>
        <w:tabs>
          <w:tab w:val="left" w:pos="567"/>
        </w:tabs>
        <w:ind w:left="0" w:firstLine="0"/>
      </w:pPr>
      <w:r w:rsidRPr="00595EE5">
        <w:lastRenderedPageBreak/>
        <w:t>Transporto ko</w:t>
      </w:r>
      <w:r w:rsidR="003E3E9C" w:rsidRPr="00595EE5">
        <w:t xml:space="preserve">mpetencijų agentūra. Nacionalinis Lietuvos juodųjų dėmių žemėlapis. </w:t>
      </w:r>
      <w:r w:rsidR="003E3E9C" w:rsidRPr="00595EE5">
        <w:rPr>
          <w:szCs w:val="24"/>
        </w:rPr>
        <w:t>Prieiga per internetą:</w:t>
      </w:r>
      <w:r w:rsidR="003E3E9C" w:rsidRPr="00595EE5">
        <w:t xml:space="preserve"> </w:t>
      </w:r>
      <w:r w:rsidR="00AA2764" w:rsidRPr="00595EE5">
        <w:t>https://ktti.maps.arcgis.com/apps/webappviewer/index.html?id=83ffa7fa45a8491cb0b802bfb60a3c8a</w:t>
      </w:r>
      <w:r w:rsidR="003E3E9C" w:rsidRPr="00595EE5">
        <w:t>.</w:t>
      </w:r>
    </w:p>
    <w:p w14:paraId="0758BA44" w14:textId="0C5A8415" w:rsidR="00AA2764" w:rsidRPr="00595EE5" w:rsidRDefault="00C225EE" w:rsidP="004810E1">
      <w:pPr>
        <w:pStyle w:val="Sraopastraipa"/>
        <w:numPr>
          <w:ilvl w:val="0"/>
          <w:numId w:val="1"/>
        </w:numPr>
        <w:tabs>
          <w:tab w:val="left" w:pos="567"/>
        </w:tabs>
        <w:ind w:left="0" w:firstLine="0"/>
      </w:pPr>
      <w:r w:rsidRPr="00595EE5">
        <w:rPr>
          <w:szCs w:val="24"/>
        </w:rPr>
        <w:t>Valstybės duomenų agentūra.</w:t>
      </w:r>
      <w:r w:rsidR="002C5DED" w:rsidRPr="00595EE5">
        <w:rPr>
          <w:szCs w:val="24"/>
        </w:rPr>
        <w:t xml:space="preserve"> Individualių lengvųjų automobilių skaičius metų pabaigoje.</w:t>
      </w:r>
      <w:r w:rsidRPr="00595EE5">
        <w:rPr>
          <w:szCs w:val="24"/>
        </w:rPr>
        <w:t xml:space="preserve"> Prieiga per internetą:</w:t>
      </w:r>
      <w:r w:rsidRPr="00595EE5">
        <w:t xml:space="preserve"> </w:t>
      </w:r>
      <w:r w:rsidR="00AA2764" w:rsidRPr="00595EE5">
        <w:t>https://osp.stat.gov.lt/lt/statistiniu-rodikliu-analize?hash=7356978c-e05a-4043-9082-76cb445f0f3c</w:t>
      </w:r>
      <w:r w:rsidR="00325C2B" w:rsidRPr="00595EE5">
        <w:t>.</w:t>
      </w:r>
      <w:r w:rsidR="00AA2764" w:rsidRPr="00595EE5">
        <w:t xml:space="preserve"> </w:t>
      </w:r>
    </w:p>
    <w:p w14:paraId="1223A105" w14:textId="4440FDEF" w:rsidR="00AA2764" w:rsidRPr="00595EE5" w:rsidRDefault="00C225EE" w:rsidP="004810E1">
      <w:pPr>
        <w:pStyle w:val="Sraopastraipa"/>
        <w:numPr>
          <w:ilvl w:val="0"/>
          <w:numId w:val="1"/>
        </w:numPr>
        <w:tabs>
          <w:tab w:val="left" w:pos="567"/>
        </w:tabs>
        <w:ind w:left="0" w:firstLine="0"/>
      </w:pPr>
      <w:r w:rsidRPr="00595EE5">
        <w:rPr>
          <w:szCs w:val="24"/>
        </w:rPr>
        <w:t>Valstybės duomenų agentūra.</w:t>
      </w:r>
      <w:r w:rsidR="00325C2B" w:rsidRPr="00595EE5">
        <w:rPr>
          <w:szCs w:val="24"/>
        </w:rPr>
        <w:t xml:space="preserve"> Individualių lengvųjų automobilių skaičius, tenkantis 1000 gyventojų. </w:t>
      </w:r>
      <w:r w:rsidRPr="00595EE5">
        <w:rPr>
          <w:szCs w:val="24"/>
        </w:rPr>
        <w:t>Prieiga per internetą:</w:t>
      </w:r>
      <w:r w:rsidRPr="00595EE5">
        <w:t xml:space="preserve"> </w:t>
      </w:r>
      <w:r w:rsidR="00AA2764" w:rsidRPr="00595EE5">
        <w:t>https://osp.stat.gov.lt/lt/statistiniu-rodikliu-analize?hash=4e1856e2-50cd-4653-973b-99e9ad0cf293</w:t>
      </w:r>
      <w:r w:rsidR="00325C2B" w:rsidRPr="00595EE5">
        <w:t>.</w:t>
      </w:r>
    </w:p>
    <w:p w14:paraId="029D04A0" w14:textId="74367C57" w:rsidR="00AA2764" w:rsidRPr="00595EE5" w:rsidRDefault="00DB5A5F" w:rsidP="004810E1">
      <w:pPr>
        <w:pStyle w:val="Sraopastraipa"/>
        <w:numPr>
          <w:ilvl w:val="0"/>
          <w:numId w:val="1"/>
        </w:numPr>
        <w:tabs>
          <w:tab w:val="left" w:pos="567"/>
        </w:tabs>
        <w:ind w:left="0" w:firstLine="0"/>
      </w:pPr>
      <w:r w:rsidRPr="00595EE5">
        <w:t xml:space="preserve">LR susisiekimo ministerija. </w:t>
      </w:r>
      <w:r w:rsidR="00C241F0" w:rsidRPr="00595EE5">
        <w:t>Elektromobilių skaičius Lietuvoje</w:t>
      </w:r>
      <w:r w:rsidRPr="00595EE5">
        <w:t xml:space="preserve">. </w:t>
      </w:r>
      <w:r w:rsidRPr="00595EE5">
        <w:rPr>
          <w:szCs w:val="24"/>
        </w:rPr>
        <w:t xml:space="preserve">Prieiga per internetą: </w:t>
      </w:r>
      <w:r w:rsidR="008009A1" w:rsidRPr="00595EE5">
        <w:rPr>
          <w:szCs w:val="24"/>
        </w:rPr>
        <w:t>https://sumin.lrv.lt/lt/veiklos-sritys/darnus-judumas/elektromobilumas/elektromobiliu-skaicius-lietuvoje/.</w:t>
      </w:r>
    </w:p>
    <w:p w14:paraId="45D6B937" w14:textId="34B256CF" w:rsidR="00B25A1A" w:rsidRPr="00595EE5" w:rsidRDefault="00A55794" w:rsidP="004810E1">
      <w:pPr>
        <w:pStyle w:val="Sraopastraipa"/>
        <w:numPr>
          <w:ilvl w:val="0"/>
          <w:numId w:val="1"/>
        </w:numPr>
        <w:tabs>
          <w:tab w:val="left" w:pos="567"/>
        </w:tabs>
        <w:ind w:left="0" w:firstLine="0"/>
      </w:pPr>
      <w:r w:rsidRPr="00595EE5">
        <w:t xml:space="preserve">Lietuvos energetikos agentūra. </w:t>
      </w:r>
      <w:r w:rsidR="00D01597" w:rsidRPr="00595EE5">
        <w:t xml:space="preserve">Savivaldybių darnios energetikos plėtros pažangos vertinimas 2021. </w:t>
      </w:r>
      <w:r w:rsidR="00B35D70" w:rsidRPr="00595EE5">
        <w:rPr>
          <w:szCs w:val="24"/>
        </w:rPr>
        <w:t>Prieiga per internetą:</w:t>
      </w:r>
      <w:r w:rsidR="00B35D70" w:rsidRPr="00595EE5">
        <w:t xml:space="preserve"> </w:t>
      </w:r>
      <w:r w:rsidR="00B25A1A" w:rsidRPr="00595EE5">
        <w:t>https://www.ena.lt/uploads/PDF-AEI/Savivaldybiu-2021-pazangos-apzvalga-www~01.pdf</w:t>
      </w:r>
      <w:r w:rsidR="00B35D70" w:rsidRPr="00595EE5">
        <w:t>.</w:t>
      </w:r>
    </w:p>
    <w:p w14:paraId="4C9DFFB5" w14:textId="596D563A" w:rsidR="008009A1" w:rsidRPr="00595EE5" w:rsidRDefault="00FC30AC" w:rsidP="004810E1">
      <w:pPr>
        <w:pStyle w:val="Sraopastraipa"/>
        <w:numPr>
          <w:ilvl w:val="0"/>
          <w:numId w:val="1"/>
        </w:numPr>
        <w:tabs>
          <w:tab w:val="left" w:pos="567"/>
        </w:tabs>
        <w:ind w:left="0" w:firstLine="0"/>
      </w:pPr>
      <w:r w:rsidRPr="00595EE5">
        <w:t xml:space="preserve">LR vidaus reikalų ministerija. </w:t>
      </w:r>
      <w:r w:rsidR="00D1779B" w:rsidRPr="00595EE5">
        <w:t>2022–2030 metų regionų plėtros programa.</w:t>
      </w:r>
      <w:r w:rsidR="00D1779B" w:rsidRPr="00595EE5">
        <w:rPr>
          <w:szCs w:val="24"/>
        </w:rPr>
        <w:t xml:space="preserve"> Prieiga per internetą: </w:t>
      </w:r>
      <w:r w:rsidR="00762A15" w:rsidRPr="00595EE5">
        <w:rPr>
          <w:szCs w:val="24"/>
        </w:rPr>
        <w:t>https://vrm.lrv.lt/lt/administracine-informacija/planavimo-dokumentai-2/pletros-programos/2022-2030-metu-regionu-pletros-programa/.</w:t>
      </w:r>
    </w:p>
    <w:p w14:paraId="7F629519" w14:textId="4C04771F" w:rsidR="00820276" w:rsidRPr="00595EE5" w:rsidRDefault="00820276" w:rsidP="004810E1">
      <w:pPr>
        <w:pStyle w:val="Sraopastraipa"/>
        <w:numPr>
          <w:ilvl w:val="0"/>
          <w:numId w:val="1"/>
        </w:numPr>
        <w:tabs>
          <w:tab w:val="left" w:pos="567"/>
        </w:tabs>
        <w:ind w:left="0" w:firstLine="0"/>
      </w:pPr>
      <w:r w:rsidRPr="00595EE5">
        <w:t>https://nrp.vrm.lt/lt/naudingi-tyrimai/tyrimai-lietuviu-k./292</w:t>
      </w:r>
      <w:r w:rsidR="00460E45">
        <w:t>.</w:t>
      </w:r>
    </w:p>
    <w:p w14:paraId="3D2BCBF2" w14:textId="447F2917" w:rsidR="00762A15" w:rsidRPr="00595EE5" w:rsidRDefault="00615E70" w:rsidP="004810E1">
      <w:pPr>
        <w:pStyle w:val="Sraopastraipa"/>
        <w:numPr>
          <w:ilvl w:val="0"/>
          <w:numId w:val="1"/>
        </w:numPr>
        <w:tabs>
          <w:tab w:val="left" w:pos="567"/>
        </w:tabs>
        <w:ind w:left="0" w:firstLine="0"/>
      </w:pPr>
      <w:r w:rsidRPr="00595EE5">
        <w:t xml:space="preserve">Panevėžio miesto savivaldybės tarybos </w:t>
      </w:r>
      <w:r w:rsidR="003E6D77" w:rsidRPr="00595EE5">
        <w:t>2018 m. liepos 23 d. sprendimas Nr. 1-248</w:t>
      </w:r>
      <w:r w:rsidR="00820276" w:rsidRPr="00595EE5">
        <w:t xml:space="preserve"> </w:t>
      </w:r>
      <w:r w:rsidR="003E6D77" w:rsidRPr="00595EE5">
        <w:t>„</w:t>
      </w:r>
      <w:r w:rsidR="00820276" w:rsidRPr="00595EE5">
        <w:t>Dėl Panevėžio miesto darnaus judumo plano patvirtinimo</w:t>
      </w:r>
      <w:r w:rsidR="003E6D77" w:rsidRPr="00595EE5">
        <w:t xml:space="preserve">“. </w:t>
      </w:r>
      <w:r w:rsidR="003E6D77" w:rsidRPr="00595EE5">
        <w:rPr>
          <w:szCs w:val="24"/>
        </w:rPr>
        <w:t>Prieiga per internetą:</w:t>
      </w:r>
      <w:r w:rsidR="000E046D" w:rsidRPr="00595EE5">
        <w:rPr>
          <w:szCs w:val="24"/>
        </w:rPr>
        <w:t xml:space="preserve"> https://e-seimas.lrs.lt/portal/legalAct/lt/TAD/b4aa49c08eaf11e8aa33fe8f0fea665f?jfwid=2r1mexre.</w:t>
      </w:r>
    </w:p>
    <w:p w14:paraId="716EC766" w14:textId="67B1C65E" w:rsidR="006568D0" w:rsidRPr="00595EE5" w:rsidRDefault="006568D0" w:rsidP="004810E1">
      <w:pPr>
        <w:pStyle w:val="Sraopastraipa"/>
        <w:numPr>
          <w:ilvl w:val="0"/>
          <w:numId w:val="1"/>
        </w:numPr>
        <w:tabs>
          <w:tab w:val="left" w:pos="567"/>
        </w:tabs>
        <w:ind w:left="0" w:firstLine="0"/>
      </w:pPr>
      <w:r w:rsidRPr="00595EE5">
        <w:rPr>
          <w:szCs w:val="24"/>
        </w:rPr>
        <w:t xml:space="preserve">Valstybės duomenų agentūra. </w:t>
      </w:r>
      <w:r w:rsidR="002C4ACA" w:rsidRPr="00595EE5">
        <w:rPr>
          <w:szCs w:val="24"/>
        </w:rPr>
        <w:t>Dviračių takų ilgis metų pabaigoje. Prieiga per internetą:</w:t>
      </w:r>
      <w:r w:rsidR="002C4ACA" w:rsidRPr="00595EE5">
        <w:t xml:space="preserve"> </w:t>
      </w:r>
      <w:r w:rsidR="002C4ACA" w:rsidRPr="00595EE5">
        <w:rPr>
          <w:szCs w:val="24"/>
        </w:rPr>
        <w:t>https://osp.stat.gov.lt/statistiniu-rodikliu-analize#/.</w:t>
      </w:r>
    </w:p>
    <w:p w14:paraId="4023FC78" w14:textId="27941ED9" w:rsidR="00876AFA" w:rsidRPr="00595EE5" w:rsidRDefault="00876AFA" w:rsidP="004810E1">
      <w:pPr>
        <w:pStyle w:val="Sraopastraipa"/>
        <w:numPr>
          <w:ilvl w:val="0"/>
          <w:numId w:val="1"/>
        </w:numPr>
        <w:tabs>
          <w:tab w:val="left" w:pos="567"/>
        </w:tabs>
        <w:ind w:left="0" w:firstLine="0"/>
      </w:pPr>
      <w:r w:rsidRPr="00595EE5">
        <w:t>Regionų plėtros programos rodikliai | Lietuvos regioninė politika (</w:t>
      </w:r>
      <w:proofErr w:type="spellStart"/>
      <w:r w:rsidRPr="00595EE5">
        <w:t>vrm.lt</w:t>
      </w:r>
      <w:proofErr w:type="spellEnd"/>
      <w:r w:rsidRPr="00595EE5">
        <w:t>)</w:t>
      </w:r>
    </w:p>
    <w:p w14:paraId="3F995179" w14:textId="02A33337" w:rsidR="00876AFA" w:rsidRPr="00595EE5" w:rsidRDefault="00876AFA" w:rsidP="004810E1">
      <w:pPr>
        <w:pStyle w:val="Sraopastraipa"/>
        <w:numPr>
          <w:ilvl w:val="0"/>
          <w:numId w:val="1"/>
        </w:numPr>
        <w:tabs>
          <w:tab w:val="left" w:pos="567"/>
        </w:tabs>
        <w:ind w:left="0" w:firstLine="0"/>
      </w:pPr>
      <w:r w:rsidRPr="00595EE5">
        <w:t>1.-Metinis-pranesimas_compressed.pdf (</w:t>
      </w:r>
      <w:proofErr w:type="spellStart"/>
      <w:r w:rsidRPr="00595EE5">
        <w:t>pratc.lt</w:t>
      </w:r>
      <w:proofErr w:type="spellEnd"/>
      <w:r w:rsidRPr="00595EE5">
        <w:t>)</w:t>
      </w:r>
    </w:p>
    <w:p w14:paraId="331D28F6" w14:textId="033DBB06" w:rsidR="002C4ACA" w:rsidRPr="00595EE5" w:rsidRDefault="007231C4" w:rsidP="004810E1">
      <w:pPr>
        <w:pStyle w:val="Sraopastraipa"/>
        <w:numPr>
          <w:ilvl w:val="0"/>
          <w:numId w:val="1"/>
        </w:numPr>
        <w:tabs>
          <w:tab w:val="left" w:pos="567"/>
        </w:tabs>
        <w:ind w:left="0" w:firstLine="0"/>
      </w:pPr>
      <w:r w:rsidRPr="00595EE5">
        <w:t xml:space="preserve">LR aplinkos ministerijos Aplinkos projektų valdymo agentūra. </w:t>
      </w:r>
      <w:r w:rsidR="00FD0E00" w:rsidRPr="00595EE5">
        <w:t>Daugiabučių namų atnaujinimo (modernizavimo) programa.</w:t>
      </w:r>
      <w:r w:rsidRPr="00595EE5">
        <w:rPr>
          <w:szCs w:val="24"/>
        </w:rPr>
        <w:t xml:space="preserve"> Prieiga per internetą:</w:t>
      </w:r>
      <w:r w:rsidR="00902261" w:rsidRPr="00595EE5">
        <w:t xml:space="preserve"> </w:t>
      </w:r>
      <w:r w:rsidR="00C05A58" w:rsidRPr="00C05A58">
        <w:t>https://renomap.apva.lt/</w:t>
      </w:r>
      <w:r w:rsidR="00902261" w:rsidRPr="00595EE5">
        <w:rPr>
          <w:szCs w:val="24"/>
        </w:rPr>
        <w:t>.</w:t>
      </w:r>
    </w:p>
    <w:p w14:paraId="66458932" w14:textId="23F5658A" w:rsidR="007A14F6" w:rsidRPr="00595EE5" w:rsidRDefault="007A14F6" w:rsidP="004810E1">
      <w:pPr>
        <w:pStyle w:val="Sraopastraipa"/>
        <w:numPr>
          <w:ilvl w:val="0"/>
          <w:numId w:val="1"/>
        </w:numPr>
        <w:tabs>
          <w:tab w:val="left" w:pos="567"/>
        </w:tabs>
        <w:ind w:left="0" w:firstLine="0"/>
      </w:pPr>
      <w:r w:rsidRPr="00595EE5">
        <w:t>Regionų plėtros programos rodikliai | Lietuvos regioninė politika (</w:t>
      </w:r>
      <w:proofErr w:type="spellStart"/>
      <w:r w:rsidRPr="00595EE5">
        <w:t>vrm.lt</w:t>
      </w:r>
      <w:proofErr w:type="spellEnd"/>
      <w:r w:rsidRPr="00595EE5">
        <w:t>)</w:t>
      </w:r>
      <w:r w:rsidR="001807DA" w:rsidRPr="00595EE5">
        <w:t>.</w:t>
      </w:r>
    </w:p>
    <w:p w14:paraId="14AD1F67" w14:textId="408CFB24" w:rsidR="007A14F6" w:rsidRPr="00595EE5" w:rsidRDefault="00F56FCD" w:rsidP="004810E1">
      <w:pPr>
        <w:pStyle w:val="Sraopastraipa"/>
        <w:numPr>
          <w:ilvl w:val="0"/>
          <w:numId w:val="1"/>
        </w:numPr>
        <w:tabs>
          <w:tab w:val="left" w:pos="567"/>
        </w:tabs>
        <w:ind w:left="0" w:firstLine="0"/>
      </w:pPr>
      <w:r w:rsidRPr="00595EE5">
        <w:rPr>
          <w:szCs w:val="24"/>
        </w:rPr>
        <w:t>Valstybės duomenų agentūra. Prieiga per internetą:</w:t>
      </w:r>
      <w:r w:rsidRPr="00595EE5">
        <w:t xml:space="preserve"> </w:t>
      </w:r>
      <w:r w:rsidR="007A14F6" w:rsidRPr="00595EE5">
        <w:t>https://osp.stat.gov.lt/detalioji-statistika</w:t>
      </w:r>
      <w:r w:rsidRPr="00595EE5">
        <w:t>.</w:t>
      </w:r>
    </w:p>
    <w:p w14:paraId="509A7CE5" w14:textId="70B254F4" w:rsidR="007A14F6" w:rsidRPr="00595EE5" w:rsidRDefault="0054119E" w:rsidP="004810E1">
      <w:pPr>
        <w:pStyle w:val="Sraopastraipa"/>
        <w:numPr>
          <w:ilvl w:val="0"/>
          <w:numId w:val="1"/>
        </w:numPr>
        <w:tabs>
          <w:tab w:val="left" w:pos="567"/>
        </w:tabs>
        <w:ind w:left="0" w:firstLine="0"/>
      </w:pPr>
      <w:r w:rsidRPr="00595EE5">
        <w:t xml:space="preserve">AB Regitra. </w:t>
      </w:r>
      <w:r w:rsidR="00E360A3" w:rsidRPr="00595EE5">
        <w:rPr>
          <w:szCs w:val="24"/>
        </w:rPr>
        <w:t>Prieiga per internetą:</w:t>
      </w:r>
      <w:r w:rsidR="00E360A3" w:rsidRPr="00595EE5">
        <w:t xml:space="preserve"> </w:t>
      </w:r>
      <w:r w:rsidR="007A14F6" w:rsidRPr="00595EE5">
        <w:t>https://www.regitra.lt/lt/atviri-duomenys/?filesyear=2022&amp;filesquery=</w:t>
      </w:r>
      <w:r w:rsidR="00E360A3" w:rsidRPr="00595EE5">
        <w:t>.</w:t>
      </w:r>
    </w:p>
    <w:p w14:paraId="59949B1B" w14:textId="2F9176BC" w:rsidR="007A14F6" w:rsidRPr="00595EE5" w:rsidRDefault="00BA619F" w:rsidP="004810E1">
      <w:pPr>
        <w:pStyle w:val="Sraopastraipa"/>
        <w:numPr>
          <w:ilvl w:val="0"/>
          <w:numId w:val="1"/>
        </w:numPr>
        <w:tabs>
          <w:tab w:val="left" w:pos="567"/>
        </w:tabs>
        <w:ind w:left="0" w:firstLine="0"/>
      </w:pPr>
      <w:r w:rsidRPr="00595EE5">
        <w:t xml:space="preserve">Lietuvos geologijos tarnyba. </w:t>
      </w:r>
      <w:r w:rsidR="007A14F6" w:rsidRPr="00595EE5">
        <w:t>Pažeistų teritorijų žemėlapis</w:t>
      </w:r>
      <w:r w:rsidRPr="00595EE5">
        <w:t xml:space="preserve">. </w:t>
      </w:r>
      <w:r w:rsidRPr="00595EE5">
        <w:rPr>
          <w:szCs w:val="24"/>
        </w:rPr>
        <w:t>Prieiga per internetą:</w:t>
      </w:r>
      <w:r w:rsidR="008949EF" w:rsidRPr="00595EE5">
        <w:t xml:space="preserve"> </w:t>
      </w:r>
      <w:r w:rsidR="008949EF" w:rsidRPr="00595EE5">
        <w:rPr>
          <w:szCs w:val="24"/>
        </w:rPr>
        <w:t>https://www.lgt.lt/epaslaugos/elpaslauga.xhtml.</w:t>
      </w:r>
    </w:p>
    <w:p w14:paraId="0F0EE548" w14:textId="5F73824E" w:rsidR="006541DD" w:rsidRPr="00595EE5" w:rsidRDefault="007C777D" w:rsidP="004810E1">
      <w:pPr>
        <w:pStyle w:val="Sraopastraipa"/>
        <w:numPr>
          <w:ilvl w:val="0"/>
          <w:numId w:val="1"/>
        </w:numPr>
        <w:tabs>
          <w:tab w:val="left" w:pos="567"/>
        </w:tabs>
        <w:ind w:left="0" w:firstLine="0"/>
      </w:pPr>
      <w:r w:rsidRPr="00595EE5">
        <w:rPr>
          <w:szCs w:val="24"/>
        </w:rPr>
        <w:t xml:space="preserve">Valstybės duomenų agentūra. </w:t>
      </w:r>
      <w:r w:rsidR="00070AD8" w:rsidRPr="00595EE5">
        <w:rPr>
          <w:szCs w:val="24"/>
        </w:rPr>
        <w:t xml:space="preserve">Asmenys, gyvenantys skurdo rizikoje ar socialinėje atskirtyje. </w:t>
      </w:r>
      <w:r w:rsidRPr="00595EE5">
        <w:rPr>
          <w:szCs w:val="24"/>
        </w:rPr>
        <w:t>Prieiga per internetą:</w:t>
      </w:r>
      <w:r w:rsidRPr="00595EE5">
        <w:t xml:space="preserve"> </w:t>
      </w:r>
      <w:r w:rsidR="006541DD" w:rsidRPr="00595EE5">
        <w:t>https://osp.stat.gov.lt/lt/statistiniu-rodikliu-analize?hash=23a92198-8eb6-4d91-9b14-ed66115cdc53</w:t>
      </w:r>
      <w:r w:rsidR="00070AD8" w:rsidRPr="00595EE5">
        <w:t>.</w:t>
      </w:r>
    </w:p>
    <w:p w14:paraId="497EA198" w14:textId="42E9354B" w:rsidR="006541DD" w:rsidRPr="00595EE5" w:rsidRDefault="00070AD8" w:rsidP="004810E1">
      <w:pPr>
        <w:pStyle w:val="Sraopastraipa"/>
        <w:numPr>
          <w:ilvl w:val="0"/>
          <w:numId w:val="1"/>
        </w:numPr>
        <w:tabs>
          <w:tab w:val="left" w:pos="567"/>
        </w:tabs>
        <w:ind w:left="0" w:firstLine="0"/>
      </w:pPr>
      <w:r w:rsidRPr="00595EE5">
        <w:rPr>
          <w:szCs w:val="24"/>
        </w:rPr>
        <w:t>Valstybės duomenų agentūra. Prieiga per internetą:</w:t>
      </w:r>
      <w:r w:rsidRPr="00595EE5">
        <w:t xml:space="preserve"> </w:t>
      </w:r>
      <w:r w:rsidR="006541DD" w:rsidRPr="00595EE5">
        <w:t>https://osp.stat.gov.lt/lt/statistiniu-rodikliu-analize?hash=4a299f45-e204-4ba4-a3ba-3dbf15d85994</w:t>
      </w:r>
      <w:r w:rsidRPr="00595EE5">
        <w:t>.</w:t>
      </w:r>
    </w:p>
    <w:p w14:paraId="7A56883B" w14:textId="27D6E3A3" w:rsidR="006A003A" w:rsidRPr="00595EE5" w:rsidRDefault="006541DD" w:rsidP="004810E1">
      <w:pPr>
        <w:pStyle w:val="Sraopastraipa"/>
        <w:numPr>
          <w:ilvl w:val="0"/>
          <w:numId w:val="1"/>
        </w:numPr>
        <w:tabs>
          <w:tab w:val="left" w:pos="567"/>
        </w:tabs>
        <w:ind w:left="0" w:firstLine="0"/>
      </w:pPr>
      <w:r w:rsidRPr="00595EE5">
        <w:t>Senų žmonių globos įstaigos | Lietuvos Respublikos socialinės apsaugos ir darbo ministerija (</w:t>
      </w:r>
      <w:proofErr w:type="spellStart"/>
      <w:r w:rsidRPr="00595EE5">
        <w:t>lrv.lt</w:t>
      </w:r>
      <w:proofErr w:type="spellEnd"/>
      <w:r w:rsidRPr="00595EE5">
        <w:t>)</w:t>
      </w:r>
      <w:r w:rsidR="001807DA" w:rsidRPr="00595EE5">
        <w:t>.</w:t>
      </w:r>
    </w:p>
    <w:p w14:paraId="7B79D20A" w14:textId="0FBA7FA3" w:rsidR="006541DD" w:rsidRPr="00595EE5" w:rsidRDefault="001B19F6" w:rsidP="004810E1">
      <w:pPr>
        <w:pStyle w:val="Sraopastraipa"/>
        <w:numPr>
          <w:ilvl w:val="0"/>
          <w:numId w:val="1"/>
        </w:numPr>
        <w:tabs>
          <w:tab w:val="left" w:pos="567"/>
        </w:tabs>
        <w:ind w:left="0" w:firstLine="0"/>
      </w:pPr>
      <w:r w:rsidRPr="00595EE5">
        <w:t>Patvirtintas Panevėžio regiono plėtros tarybos 2022 m. rugsėjo 12 d. sprendimu Nr. TS-8 „Dėl pritarimo Perėjimo nuo institucinės globos prie šeimoje ir bendruomenėje teikiamų paslaugų Panevėžio regiono žemėlapiui“</w:t>
      </w:r>
      <w:r w:rsidR="00E64663" w:rsidRPr="00595EE5">
        <w:t>.</w:t>
      </w:r>
    </w:p>
    <w:p w14:paraId="2F5C3739" w14:textId="52BB955A" w:rsidR="00216942" w:rsidRPr="00595EE5" w:rsidRDefault="004807C8" w:rsidP="004810E1">
      <w:pPr>
        <w:pStyle w:val="Sraopastraipa"/>
        <w:numPr>
          <w:ilvl w:val="0"/>
          <w:numId w:val="1"/>
        </w:numPr>
        <w:tabs>
          <w:tab w:val="left" w:pos="567"/>
        </w:tabs>
        <w:ind w:left="0" w:firstLine="0"/>
      </w:pPr>
      <w:r w:rsidRPr="00595EE5">
        <w:t xml:space="preserve">LR socialinės apsaugos ir darbo ministerija. </w:t>
      </w:r>
      <w:r w:rsidR="006004B2" w:rsidRPr="00595EE5">
        <w:t xml:space="preserve">Asmenų (šeimų), įrašytų </w:t>
      </w:r>
      <w:r w:rsidR="007B1DDC" w:rsidRPr="00595EE5">
        <w:t xml:space="preserve">į laukiančiųjų paramos būstui išsinuomoti sąrašas, skaičius. </w:t>
      </w:r>
      <w:r w:rsidRPr="00595EE5">
        <w:rPr>
          <w:szCs w:val="24"/>
        </w:rPr>
        <w:t>Prieiga per internetą:</w:t>
      </w:r>
      <w:r w:rsidRPr="00595EE5">
        <w:t xml:space="preserve"> </w:t>
      </w:r>
      <w:r w:rsidR="00216942" w:rsidRPr="00595EE5">
        <w:t>https://socmin.lrv.lt/uploads/socmin/documents/files/Apie%20laukian%C4%8Dius%20paramos%20b%C5%ABstui%20i%C5%A1sinuomoti.pdf</w:t>
      </w:r>
      <w:r w:rsidR="005016DF" w:rsidRPr="00595EE5">
        <w:t>.</w:t>
      </w:r>
    </w:p>
    <w:p w14:paraId="55219AFA" w14:textId="17848A55" w:rsidR="005016DF" w:rsidRPr="00595EE5" w:rsidRDefault="00E82B0F" w:rsidP="004810E1">
      <w:pPr>
        <w:pStyle w:val="Sraopastraipa"/>
        <w:numPr>
          <w:ilvl w:val="0"/>
          <w:numId w:val="1"/>
        </w:numPr>
        <w:tabs>
          <w:tab w:val="left" w:pos="567"/>
        </w:tabs>
        <w:ind w:left="0" w:firstLine="0"/>
      </w:pPr>
      <w:r w:rsidRPr="00595EE5">
        <w:lastRenderedPageBreak/>
        <w:t xml:space="preserve">LR socialinės apsaugos ir darbo ministerija. </w:t>
      </w:r>
      <w:r w:rsidR="007A6CDA" w:rsidRPr="00595EE5">
        <w:t xml:space="preserve">Duomenys apie savivaldybių būstų fondą. </w:t>
      </w:r>
      <w:r w:rsidR="005016DF" w:rsidRPr="00595EE5">
        <w:rPr>
          <w:szCs w:val="24"/>
        </w:rPr>
        <w:t>Prieiga per internetą:</w:t>
      </w:r>
      <w:r w:rsidR="005016DF" w:rsidRPr="00595EE5">
        <w:t xml:space="preserve"> https://socmin.lrv.lt/uploads/socmin/documents/files/Duomenys%20apie%20savivaldyb%C4%97s%20b%C5%ABsto%20fond%C4%85.pdf.</w:t>
      </w:r>
    </w:p>
    <w:p w14:paraId="48A53772" w14:textId="0BAC1E02" w:rsidR="00216942" w:rsidRPr="00595EE5" w:rsidRDefault="00307BEF" w:rsidP="004810E1">
      <w:pPr>
        <w:pStyle w:val="Sraopastraipa"/>
        <w:numPr>
          <w:ilvl w:val="0"/>
          <w:numId w:val="1"/>
        </w:numPr>
        <w:tabs>
          <w:tab w:val="left" w:pos="567"/>
        </w:tabs>
        <w:ind w:left="0" w:firstLine="0"/>
      </w:pPr>
      <w:r w:rsidRPr="00595EE5">
        <w:t xml:space="preserve">Nevyriausybinių </w:t>
      </w:r>
      <w:r w:rsidR="00D7310A" w:rsidRPr="00595EE5">
        <w:t>organizacijų informacijos ir paramos centras.</w:t>
      </w:r>
      <w:r w:rsidR="00D7310A" w:rsidRPr="00595EE5">
        <w:rPr>
          <w:szCs w:val="24"/>
        </w:rPr>
        <w:t xml:space="preserve"> Prieiga per internetą:</w:t>
      </w:r>
      <w:r w:rsidR="00D7310A" w:rsidRPr="00595EE5">
        <w:t xml:space="preserve"> </w:t>
      </w:r>
      <w:r w:rsidR="00911C36" w:rsidRPr="00595EE5">
        <w:t>http://www.3sektorius.lt/trecias-sektorius/nvo-duomenu-baze/.</w:t>
      </w:r>
    </w:p>
    <w:p w14:paraId="3E2FAA3F" w14:textId="51E61541" w:rsidR="00902261" w:rsidRPr="00595EE5" w:rsidRDefault="00CF15AC" w:rsidP="00BB741D">
      <w:pPr>
        <w:pStyle w:val="Sraopastraipa"/>
        <w:numPr>
          <w:ilvl w:val="0"/>
          <w:numId w:val="1"/>
        </w:numPr>
        <w:tabs>
          <w:tab w:val="left" w:pos="567"/>
        </w:tabs>
        <w:ind w:left="0" w:firstLine="0"/>
      </w:pPr>
      <w:r w:rsidRPr="00595EE5">
        <w:t>https://www.arcgis.com/apps/dashboards/b3ce2411bf604c158d65d421839445a4</w:t>
      </w:r>
      <w:r w:rsidR="001807DA" w:rsidRPr="00595EE5">
        <w:t>.</w:t>
      </w:r>
    </w:p>
    <w:sectPr w:rsidR="00902261" w:rsidRPr="00595EE5">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680" w:bottom="1418" w:left="6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590F3" w14:textId="77777777" w:rsidR="006C594A" w:rsidRDefault="006C594A">
      <w:r>
        <w:separator/>
      </w:r>
    </w:p>
  </w:endnote>
  <w:endnote w:type="continuationSeparator" w:id="0">
    <w:p w14:paraId="3356B318" w14:textId="77777777" w:rsidR="006C594A" w:rsidRDefault="006C594A">
      <w:r>
        <w:continuationSeparator/>
      </w:r>
    </w:p>
  </w:endnote>
  <w:endnote w:type="continuationNotice" w:id="1">
    <w:p w14:paraId="3B75A055" w14:textId="77777777" w:rsidR="006C594A" w:rsidRDefault="006C5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FDF8" w14:textId="77777777" w:rsidR="00E02027" w:rsidRDefault="00E02027">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923A" w14:textId="77777777" w:rsidR="00E02027" w:rsidRDefault="00E02027">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E818" w14:textId="77777777" w:rsidR="00E02027" w:rsidRDefault="00E02027">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C6DA9" w14:textId="77777777" w:rsidR="006C594A" w:rsidRDefault="006C594A">
      <w:r>
        <w:separator/>
      </w:r>
    </w:p>
  </w:footnote>
  <w:footnote w:type="continuationSeparator" w:id="0">
    <w:p w14:paraId="444A19A9" w14:textId="77777777" w:rsidR="006C594A" w:rsidRDefault="006C594A">
      <w:r>
        <w:continuationSeparator/>
      </w:r>
    </w:p>
  </w:footnote>
  <w:footnote w:type="continuationNotice" w:id="1">
    <w:p w14:paraId="1E9AAE92" w14:textId="77777777" w:rsidR="006C594A" w:rsidRDefault="006C59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033" w14:textId="77777777" w:rsidR="00E02027" w:rsidRDefault="00E02027">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70D9" w14:textId="77777777" w:rsidR="00E02027" w:rsidRDefault="00010DE4">
    <w:pPr>
      <w:tabs>
        <w:tab w:val="center" w:pos="4819"/>
        <w:tab w:val="right" w:pos="9638"/>
      </w:tabs>
      <w:jc w:val="center"/>
    </w:pPr>
    <w:r>
      <w:fldChar w:fldCharType="begin"/>
    </w:r>
    <w:r>
      <w:instrText>PAGE   \* MERGEFORMAT</w:instrText>
    </w:r>
    <w:r>
      <w:fldChar w:fldCharType="separate"/>
    </w:r>
    <w:r w:rsidR="00407948">
      <w:rPr>
        <w:noProof/>
      </w:rPr>
      <w:t>21</w:t>
    </w:r>
    <w:r>
      <w:fldChar w:fldCharType="end"/>
    </w:r>
  </w:p>
  <w:p w14:paraId="6029322F" w14:textId="77777777" w:rsidR="00E02027" w:rsidRDefault="00E02027">
    <w:pPr>
      <w:tabs>
        <w:tab w:val="center" w:pos="4986"/>
        <w:tab w:val="right" w:pos="99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02E7" w14:textId="77777777" w:rsidR="00E02027" w:rsidRDefault="00E02027">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13C1A"/>
    <w:multiLevelType w:val="hybridMultilevel"/>
    <w:tmpl w:val="DA0EDDF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2060862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30"/>
    <w:rsid w:val="0000012E"/>
    <w:rsid w:val="00010DE4"/>
    <w:rsid w:val="000122C8"/>
    <w:rsid w:val="000148DC"/>
    <w:rsid w:val="0003722F"/>
    <w:rsid w:val="0004413E"/>
    <w:rsid w:val="00045472"/>
    <w:rsid w:val="00046681"/>
    <w:rsid w:val="0005332A"/>
    <w:rsid w:val="00063546"/>
    <w:rsid w:val="000641D5"/>
    <w:rsid w:val="00067003"/>
    <w:rsid w:val="00070AD8"/>
    <w:rsid w:val="00070B19"/>
    <w:rsid w:val="000753B7"/>
    <w:rsid w:val="00085BEA"/>
    <w:rsid w:val="000914E9"/>
    <w:rsid w:val="00095676"/>
    <w:rsid w:val="000B5BAE"/>
    <w:rsid w:val="000C26CB"/>
    <w:rsid w:val="000E046D"/>
    <w:rsid w:val="000E0C1F"/>
    <w:rsid w:val="0010036D"/>
    <w:rsid w:val="00101B3E"/>
    <w:rsid w:val="0010407C"/>
    <w:rsid w:val="001235FD"/>
    <w:rsid w:val="00126A22"/>
    <w:rsid w:val="0013336D"/>
    <w:rsid w:val="00134B68"/>
    <w:rsid w:val="00146DC8"/>
    <w:rsid w:val="001477D4"/>
    <w:rsid w:val="00150B3F"/>
    <w:rsid w:val="00160528"/>
    <w:rsid w:val="00164004"/>
    <w:rsid w:val="001807DA"/>
    <w:rsid w:val="00191B5C"/>
    <w:rsid w:val="00194BB3"/>
    <w:rsid w:val="001A018E"/>
    <w:rsid w:val="001A3810"/>
    <w:rsid w:val="001A4D5D"/>
    <w:rsid w:val="001B19F6"/>
    <w:rsid w:val="001C24F3"/>
    <w:rsid w:val="001C2CA5"/>
    <w:rsid w:val="001C3D76"/>
    <w:rsid w:val="001C3F1E"/>
    <w:rsid w:val="001D2D6A"/>
    <w:rsid w:val="001E354E"/>
    <w:rsid w:val="001F5158"/>
    <w:rsid w:val="001F7D2F"/>
    <w:rsid w:val="00203723"/>
    <w:rsid w:val="0020468B"/>
    <w:rsid w:val="00216942"/>
    <w:rsid w:val="00245681"/>
    <w:rsid w:val="0025563D"/>
    <w:rsid w:val="00267A1A"/>
    <w:rsid w:val="00272ABD"/>
    <w:rsid w:val="0029251F"/>
    <w:rsid w:val="00294B0F"/>
    <w:rsid w:val="002B1661"/>
    <w:rsid w:val="002B1D67"/>
    <w:rsid w:val="002B37CC"/>
    <w:rsid w:val="002C4ACA"/>
    <w:rsid w:val="002C5DED"/>
    <w:rsid w:val="002D12FE"/>
    <w:rsid w:val="002E0F16"/>
    <w:rsid w:val="002E549F"/>
    <w:rsid w:val="002F4BFE"/>
    <w:rsid w:val="00304709"/>
    <w:rsid w:val="00305BD4"/>
    <w:rsid w:val="00307BEF"/>
    <w:rsid w:val="003240BF"/>
    <w:rsid w:val="00325C2B"/>
    <w:rsid w:val="0033438E"/>
    <w:rsid w:val="0034479A"/>
    <w:rsid w:val="00347A09"/>
    <w:rsid w:val="00352CEA"/>
    <w:rsid w:val="0035384C"/>
    <w:rsid w:val="003544AD"/>
    <w:rsid w:val="003617A8"/>
    <w:rsid w:val="00366DDE"/>
    <w:rsid w:val="0039307F"/>
    <w:rsid w:val="003A08F8"/>
    <w:rsid w:val="003A650B"/>
    <w:rsid w:val="003A680A"/>
    <w:rsid w:val="003A6FE6"/>
    <w:rsid w:val="003B27D8"/>
    <w:rsid w:val="003B7130"/>
    <w:rsid w:val="003C5BCF"/>
    <w:rsid w:val="003C6572"/>
    <w:rsid w:val="003C79ED"/>
    <w:rsid w:val="003D288A"/>
    <w:rsid w:val="003D5B07"/>
    <w:rsid w:val="003E2174"/>
    <w:rsid w:val="003E3E9C"/>
    <w:rsid w:val="003E6D77"/>
    <w:rsid w:val="00402B94"/>
    <w:rsid w:val="004059B1"/>
    <w:rsid w:val="00407948"/>
    <w:rsid w:val="00434252"/>
    <w:rsid w:val="004439F6"/>
    <w:rsid w:val="004504C8"/>
    <w:rsid w:val="00460E45"/>
    <w:rsid w:val="004611B8"/>
    <w:rsid w:val="00466935"/>
    <w:rsid w:val="004807C8"/>
    <w:rsid w:val="004810E1"/>
    <w:rsid w:val="00481AC3"/>
    <w:rsid w:val="004831E6"/>
    <w:rsid w:val="00497D74"/>
    <w:rsid w:val="004B2FA9"/>
    <w:rsid w:val="004C198E"/>
    <w:rsid w:val="004D20EB"/>
    <w:rsid w:val="004E6C4D"/>
    <w:rsid w:val="004F29D4"/>
    <w:rsid w:val="0050002E"/>
    <w:rsid w:val="005016DF"/>
    <w:rsid w:val="00511D32"/>
    <w:rsid w:val="005142B5"/>
    <w:rsid w:val="0051590A"/>
    <w:rsid w:val="0051657C"/>
    <w:rsid w:val="00520CD9"/>
    <w:rsid w:val="00534290"/>
    <w:rsid w:val="0054119E"/>
    <w:rsid w:val="00543B57"/>
    <w:rsid w:val="00546154"/>
    <w:rsid w:val="00546AD2"/>
    <w:rsid w:val="00550303"/>
    <w:rsid w:val="00552E48"/>
    <w:rsid w:val="005761CE"/>
    <w:rsid w:val="0058611A"/>
    <w:rsid w:val="00590D8C"/>
    <w:rsid w:val="00595EE5"/>
    <w:rsid w:val="00596874"/>
    <w:rsid w:val="005A090D"/>
    <w:rsid w:val="005A5AE5"/>
    <w:rsid w:val="005A78B9"/>
    <w:rsid w:val="005B20DD"/>
    <w:rsid w:val="005C2923"/>
    <w:rsid w:val="005C66FB"/>
    <w:rsid w:val="005C6805"/>
    <w:rsid w:val="005D1AEB"/>
    <w:rsid w:val="005D6D17"/>
    <w:rsid w:val="005F1DD1"/>
    <w:rsid w:val="006004B2"/>
    <w:rsid w:val="00613195"/>
    <w:rsid w:val="00615E70"/>
    <w:rsid w:val="006247BF"/>
    <w:rsid w:val="00632F5C"/>
    <w:rsid w:val="00640F17"/>
    <w:rsid w:val="0065210A"/>
    <w:rsid w:val="006541DD"/>
    <w:rsid w:val="006568D0"/>
    <w:rsid w:val="00660E58"/>
    <w:rsid w:val="00664A91"/>
    <w:rsid w:val="006665F1"/>
    <w:rsid w:val="006829A7"/>
    <w:rsid w:val="0068706B"/>
    <w:rsid w:val="006A003A"/>
    <w:rsid w:val="006A53C3"/>
    <w:rsid w:val="006A6F9D"/>
    <w:rsid w:val="006B580C"/>
    <w:rsid w:val="006B6848"/>
    <w:rsid w:val="006C17D9"/>
    <w:rsid w:val="006C594A"/>
    <w:rsid w:val="006C742A"/>
    <w:rsid w:val="006D192A"/>
    <w:rsid w:val="006E2B83"/>
    <w:rsid w:val="006E65A9"/>
    <w:rsid w:val="006E74AD"/>
    <w:rsid w:val="006E7E3A"/>
    <w:rsid w:val="0070633D"/>
    <w:rsid w:val="007231C4"/>
    <w:rsid w:val="00733287"/>
    <w:rsid w:val="007364CD"/>
    <w:rsid w:val="00740208"/>
    <w:rsid w:val="0074188F"/>
    <w:rsid w:val="0075621B"/>
    <w:rsid w:val="00762A15"/>
    <w:rsid w:val="00770B19"/>
    <w:rsid w:val="007755C9"/>
    <w:rsid w:val="007766DE"/>
    <w:rsid w:val="00787C04"/>
    <w:rsid w:val="00790AF0"/>
    <w:rsid w:val="00794908"/>
    <w:rsid w:val="007A14F6"/>
    <w:rsid w:val="007A3731"/>
    <w:rsid w:val="007A475C"/>
    <w:rsid w:val="007A6CDA"/>
    <w:rsid w:val="007B1DDC"/>
    <w:rsid w:val="007C4E76"/>
    <w:rsid w:val="007C777D"/>
    <w:rsid w:val="007D6E0A"/>
    <w:rsid w:val="007E07B9"/>
    <w:rsid w:val="007F5020"/>
    <w:rsid w:val="008009A1"/>
    <w:rsid w:val="00802351"/>
    <w:rsid w:val="00806035"/>
    <w:rsid w:val="00814460"/>
    <w:rsid w:val="00820276"/>
    <w:rsid w:val="008421B9"/>
    <w:rsid w:val="00851F9B"/>
    <w:rsid w:val="0086127B"/>
    <w:rsid w:val="00870E21"/>
    <w:rsid w:val="0087241F"/>
    <w:rsid w:val="00876AFA"/>
    <w:rsid w:val="008949EF"/>
    <w:rsid w:val="008B42E1"/>
    <w:rsid w:val="008C4B90"/>
    <w:rsid w:val="008E1E98"/>
    <w:rsid w:val="008E232D"/>
    <w:rsid w:val="008F2E9B"/>
    <w:rsid w:val="0090222A"/>
    <w:rsid w:val="00902261"/>
    <w:rsid w:val="00911C36"/>
    <w:rsid w:val="00925E5A"/>
    <w:rsid w:val="0093588A"/>
    <w:rsid w:val="00940730"/>
    <w:rsid w:val="009449B6"/>
    <w:rsid w:val="00954C91"/>
    <w:rsid w:val="0095669F"/>
    <w:rsid w:val="009613E4"/>
    <w:rsid w:val="00975CB2"/>
    <w:rsid w:val="009761F4"/>
    <w:rsid w:val="00993C6A"/>
    <w:rsid w:val="009A2759"/>
    <w:rsid w:val="009B74D9"/>
    <w:rsid w:val="009C5441"/>
    <w:rsid w:val="009C553D"/>
    <w:rsid w:val="009D3C4F"/>
    <w:rsid w:val="009E3603"/>
    <w:rsid w:val="009F704C"/>
    <w:rsid w:val="00A02377"/>
    <w:rsid w:val="00A02615"/>
    <w:rsid w:val="00A15473"/>
    <w:rsid w:val="00A178C1"/>
    <w:rsid w:val="00A229E1"/>
    <w:rsid w:val="00A2359D"/>
    <w:rsid w:val="00A25976"/>
    <w:rsid w:val="00A35E10"/>
    <w:rsid w:val="00A42F95"/>
    <w:rsid w:val="00A521FF"/>
    <w:rsid w:val="00A55794"/>
    <w:rsid w:val="00A566F4"/>
    <w:rsid w:val="00A60907"/>
    <w:rsid w:val="00A62239"/>
    <w:rsid w:val="00A85594"/>
    <w:rsid w:val="00A860D5"/>
    <w:rsid w:val="00A94A0F"/>
    <w:rsid w:val="00A95B77"/>
    <w:rsid w:val="00AA2252"/>
    <w:rsid w:val="00AA2764"/>
    <w:rsid w:val="00AB0936"/>
    <w:rsid w:val="00AB09AB"/>
    <w:rsid w:val="00AB6441"/>
    <w:rsid w:val="00AC0EB7"/>
    <w:rsid w:val="00AC1178"/>
    <w:rsid w:val="00AD2A31"/>
    <w:rsid w:val="00AD73D5"/>
    <w:rsid w:val="00AF131A"/>
    <w:rsid w:val="00AF3223"/>
    <w:rsid w:val="00AF6A33"/>
    <w:rsid w:val="00AF7FF2"/>
    <w:rsid w:val="00B237BE"/>
    <w:rsid w:val="00B25A1A"/>
    <w:rsid w:val="00B35D70"/>
    <w:rsid w:val="00B54070"/>
    <w:rsid w:val="00B6494E"/>
    <w:rsid w:val="00B750F7"/>
    <w:rsid w:val="00B756FA"/>
    <w:rsid w:val="00B86E3E"/>
    <w:rsid w:val="00B907F5"/>
    <w:rsid w:val="00BA0851"/>
    <w:rsid w:val="00BA619F"/>
    <w:rsid w:val="00BB5380"/>
    <w:rsid w:val="00BB741D"/>
    <w:rsid w:val="00BC1FE4"/>
    <w:rsid w:val="00BC3344"/>
    <w:rsid w:val="00BC6A52"/>
    <w:rsid w:val="00BD042B"/>
    <w:rsid w:val="00BD516B"/>
    <w:rsid w:val="00BE1DF9"/>
    <w:rsid w:val="00BE3F0E"/>
    <w:rsid w:val="00BE59E8"/>
    <w:rsid w:val="00BE6253"/>
    <w:rsid w:val="00BE6FC7"/>
    <w:rsid w:val="00BF0593"/>
    <w:rsid w:val="00BF17BC"/>
    <w:rsid w:val="00BF65FD"/>
    <w:rsid w:val="00C008A7"/>
    <w:rsid w:val="00C02E00"/>
    <w:rsid w:val="00C05A58"/>
    <w:rsid w:val="00C075DC"/>
    <w:rsid w:val="00C111F7"/>
    <w:rsid w:val="00C225EE"/>
    <w:rsid w:val="00C24050"/>
    <w:rsid w:val="00C241F0"/>
    <w:rsid w:val="00C414F9"/>
    <w:rsid w:val="00C6174E"/>
    <w:rsid w:val="00C6533D"/>
    <w:rsid w:val="00C744CF"/>
    <w:rsid w:val="00C7501E"/>
    <w:rsid w:val="00C753DD"/>
    <w:rsid w:val="00C80C42"/>
    <w:rsid w:val="00C822D1"/>
    <w:rsid w:val="00C837DC"/>
    <w:rsid w:val="00CB26FE"/>
    <w:rsid w:val="00CB7A30"/>
    <w:rsid w:val="00CC1020"/>
    <w:rsid w:val="00CD164B"/>
    <w:rsid w:val="00CE25CC"/>
    <w:rsid w:val="00CE2B41"/>
    <w:rsid w:val="00CE6F8A"/>
    <w:rsid w:val="00CF03F3"/>
    <w:rsid w:val="00CF15AC"/>
    <w:rsid w:val="00CF70C9"/>
    <w:rsid w:val="00D0077E"/>
    <w:rsid w:val="00D01597"/>
    <w:rsid w:val="00D05AD8"/>
    <w:rsid w:val="00D07554"/>
    <w:rsid w:val="00D15FD0"/>
    <w:rsid w:val="00D1779B"/>
    <w:rsid w:val="00D22190"/>
    <w:rsid w:val="00D24BC4"/>
    <w:rsid w:val="00D26F43"/>
    <w:rsid w:val="00D274B9"/>
    <w:rsid w:val="00D33779"/>
    <w:rsid w:val="00D3595A"/>
    <w:rsid w:val="00D44089"/>
    <w:rsid w:val="00D47682"/>
    <w:rsid w:val="00D52885"/>
    <w:rsid w:val="00D629D5"/>
    <w:rsid w:val="00D7310A"/>
    <w:rsid w:val="00D74D0D"/>
    <w:rsid w:val="00D92693"/>
    <w:rsid w:val="00DA4FBA"/>
    <w:rsid w:val="00DA640B"/>
    <w:rsid w:val="00DB5A5F"/>
    <w:rsid w:val="00DC0E98"/>
    <w:rsid w:val="00DD62D1"/>
    <w:rsid w:val="00DD71D4"/>
    <w:rsid w:val="00DF5229"/>
    <w:rsid w:val="00DF7F47"/>
    <w:rsid w:val="00E02027"/>
    <w:rsid w:val="00E075FC"/>
    <w:rsid w:val="00E106C5"/>
    <w:rsid w:val="00E158E4"/>
    <w:rsid w:val="00E320DD"/>
    <w:rsid w:val="00E360A3"/>
    <w:rsid w:val="00E363BC"/>
    <w:rsid w:val="00E56016"/>
    <w:rsid w:val="00E61293"/>
    <w:rsid w:val="00E64663"/>
    <w:rsid w:val="00E65B53"/>
    <w:rsid w:val="00E82B0F"/>
    <w:rsid w:val="00EA7225"/>
    <w:rsid w:val="00EB1741"/>
    <w:rsid w:val="00EC0586"/>
    <w:rsid w:val="00EC45B5"/>
    <w:rsid w:val="00ED0E38"/>
    <w:rsid w:val="00ED16DD"/>
    <w:rsid w:val="00EE3F8D"/>
    <w:rsid w:val="00EF0A88"/>
    <w:rsid w:val="00EF0DD5"/>
    <w:rsid w:val="00EF2914"/>
    <w:rsid w:val="00EF3FA2"/>
    <w:rsid w:val="00F07526"/>
    <w:rsid w:val="00F1216F"/>
    <w:rsid w:val="00F149D9"/>
    <w:rsid w:val="00F1786E"/>
    <w:rsid w:val="00F335F0"/>
    <w:rsid w:val="00F41F4C"/>
    <w:rsid w:val="00F54320"/>
    <w:rsid w:val="00F54491"/>
    <w:rsid w:val="00F56FCD"/>
    <w:rsid w:val="00F67F63"/>
    <w:rsid w:val="00F733DE"/>
    <w:rsid w:val="00F77277"/>
    <w:rsid w:val="00F8468E"/>
    <w:rsid w:val="00F93CAD"/>
    <w:rsid w:val="00FA3F2D"/>
    <w:rsid w:val="00FB1127"/>
    <w:rsid w:val="00FC0860"/>
    <w:rsid w:val="00FC2785"/>
    <w:rsid w:val="00FC30AC"/>
    <w:rsid w:val="00FC4BDD"/>
    <w:rsid w:val="00FD0E00"/>
    <w:rsid w:val="00FD3C05"/>
    <w:rsid w:val="00FD626A"/>
    <w:rsid w:val="00FE16C3"/>
    <w:rsid w:val="00FE2FFC"/>
    <w:rsid w:val="00FE4E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0990C"/>
  <w15:chartTrackingRefBased/>
  <w15:docId w15:val="{ACC4750E-A046-4FCC-A640-50FC3500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rsid w:val="006D192A"/>
    <w:pPr>
      <w:ind w:left="720"/>
      <w:contextualSpacing/>
    </w:pPr>
  </w:style>
  <w:style w:type="character" w:styleId="Hipersaitas">
    <w:name w:val="Hyperlink"/>
    <w:basedOn w:val="Numatytasispastraiposriftas"/>
    <w:unhideWhenUsed/>
    <w:rsid w:val="00AD2A31"/>
    <w:rPr>
      <w:color w:val="0563C1" w:themeColor="hyperlink"/>
      <w:u w:val="single"/>
    </w:rPr>
  </w:style>
  <w:style w:type="character" w:styleId="Neapdorotaspaminjimas">
    <w:name w:val="Unresolved Mention"/>
    <w:basedOn w:val="Numatytasispastraiposriftas"/>
    <w:uiPriority w:val="99"/>
    <w:semiHidden/>
    <w:unhideWhenUsed/>
    <w:rsid w:val="00AD2A31"/>
    <w:rPr>
      <w:color w:val="605E5C"/>
      <w:shd w:val="clear" w:color="auto" w:fill="E1DFDD"/>
    </w:rPr>
  </w:style>
  <w:style w:type="character" w:styleId="Komentaronuoroda">
    <w:name w:val="annotation reference"/>
    <w:basedOn w:val="Numatytasispastraiposriftas"/>
    <w:semiHidden/>
    <w:unhideWhenUsed/>
    <w:rsid w:val="000148DC"/>
    <w:rPr>
      <w:sz w:val="16"/>
      <w:szCs w:val="16"/>
    </w:rPr>
  </w:style>
  <w:style w:type="paragraph" w:styleId="Komentarotekstas">
    <w:name w:val="annotation text"/>
    <w:basedOn w:val="prastasis"/>
    <w:link w:val="KomentarotekstasDiagrama"/>
    <w:unhideWhenUsed/>
    <w:rsid w:val="000148DC"/>
    <w:rPr>
      <w:sz w:val="20"/>
    </w:rPr>
  </w:style>
  <w:style w:type="character" w:customStyle="1" w:styleId="KomentarotekstasDiagrama">
    <w:name w:val="Komentaro tekstas Diagrama"/>
    <w:basedOn w:val="Numatytasispastraiposriftas"/>
    <w:link w:val="Komentarotekstas"/>
    <w:rsid w:val="000148DC"/>
    <w:rPr>
      <w:sz w:val="20"/>
    </w:rPr>
  </w:style>
  <w:style w:type="paragraph" w:styleId="Komentarotema">
    <w:name w:val="annotation subject"/>
    <w:basedOn w:val="Komentarotekstas"/>
    <w:next w:val="Komentarotekstas"/>
    <w:link w:val="KomentarotemaDiagrama"/>
    <w:semiHidden/>
    <w:unhideWhenUsed/>
    <w:rsid w:val="000148DC"/>
    <w:rPr>
      <w:b/>
      <w:bCs/>
    </w:rPr>
  </w:style>
  <w:style w:type="character" w:customStyle="1" w:styleId="KomentarotemaDiagrama">
    <w:name w:val="Komentaro tema Diagrama"/>
    <w:basedOn w:val="KomentarotekstasDiagrama"/>
    <w:link w:val="Komentarotema"/>
    <w:semiHidden/>
    <w:rsid w:val="000148DC"/>
    <w:rPr>
      <w:b/>
      <w:bCs/>
      <w:sz w:val="20"/>
    </w:rPr>
  </w:style>
  <w:style w:type="character" w:styleId="Perirtashipersaitas">
    <w:name w:val="FollowedHyperlink"/>
    <w:basedOn w:val="Numatytasispastraiposriftas"/>
    <w:semiHidden/>
    <w:unhideWhenUsed/>
    <w:rsid w:val="00543B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169">
      <w:bodyDiv w:val="1"/>
      <w:marLeft w:val="0"/>
      <w:marRight w:val="0"/>
      <w:marTop w:val="0"/>
      <w:marBottom w:val="0"/>
      <w:divBdr>
        <w:top w:val="none" w:sz="0" w:space="0" w:color="auto"/>
        <w:left w:val="none" w:sz="0" w:space="0" w:color="auto"/>
        <w:bottom w:val="none" w:sz="0" w:space="0" w:color="auto"/>
        <w:right w:val="none" w:sz="0" w:space="0" w:color="auto"/>
      </w:divBdr>
    </w:div>
    <w:div w:id="71240903">
      <w:bodyDiv w:val="1"/>
      <w:marLeft w:val="0"/>
      <w:marRight w:val="0"/>
      <w:marTop w:val="0"/>
      <w:marBottom w:val="0"/>
      <w:divBdr>
        <w:top w:val="none" w:sz="0" w:space="0" w:color="auto"/>
        <w:left w:val="none" w:sz="0" w:space="0" w:color="auto"/>
        <w:bottom w:val="none" w:sz="0" w:space="0" w:color="auto"/>
        <w:right w:val="none" w:sz="0" w:space="0" w:color="auto"/>
      </w:divBdr>
    </w:div>
    <w:div w:id="94063467">
      <w:bodyDiv w:val="1"/>
      <w:marLeft w:val="0"/>
      <w:marRight w:val="0"/>
      <w:marTop w:val="0"/>
      <w:marBottom w:val="0"/>
      <w:divBdr>
        <w:top w:val="none" w:sz="0" w:space="0" w:color="auto"/>
        <w:left w:val="none" w:sz="0" w:space="0" w:color="auto"/>
        <w:bottom w:val="none" w:sz="0" w:space="0" w:color="auto"/>
        <w:right w:val="none" w:sz="0" w:space="0" w:color="auto"/>
      </w:divBdr>
      <w:divsChild>
        <w:div w:id="1612324266">
          <w:marLeft w:val="0"/>
          <w:marRight w:val="0"/>
          <w:marTop w:val="0"/>
          <w:marBottom w:val="0"/>
          <w:divBdr>
            <w:top w:val="none" w:sz="0" w:space="0" w:color="auto"/>
            <w:left w:val="none" w:sz="0" w:space="0" w:color="auto"/>
            <w:bottom w:val="none" w:sz="0" w:space="0" w:color="auto"/>
            <w:right w:val="none" w:sz="0" w:space="0" w:color="auto"/>
          </w:divBdr>
        </w:div>
      </w:divsChild>
    </w:div>
    <w:div w:id="116922253">
      <w:bodyDiv w:val="1"/>
      <w:marLeft w:val="0"/>
      <w:marRight w:val="0"/>
      <w:marTop w:val="0"/>
      <w:marBottom w:val="0"/>
      <w:divBdr>
        <w:top w:val="none" w:sz="0" w:space="0" w:color="auto"/>
        <w:left w:val="none" w:sz="0" w:space="0" w:color="auto"/>
        <w:bottom w:val="none" w:sz="0" w:space="0" w:color="auto"/>
        <w:right w:val="none" w:sz="0" w:space="0" w:color="auto"/>
      </w:divBdr>
    </w:div>
    <w:div w:id="228343442">
      <w:bodyDiv w:val="1"/>
      <w:marLeft w:val="0"/>
      <w:marRight w:val="0"/>
      <w:marTop w:val="0"/>
      <w:marBottom w:val="0"/>
      <w:divBdr>
        <w:top w:val="none" w:sz="0" w:space="0" w:color="auto"/>
        <w:left w:val="none" w:sz="0" w:space="0" w:color="auto"/>
        <w:bottom w:val="none" w:sz="0" w:space="0" w:color="auto"/>
        <w:right w:val="none" w:sz="0" w:space="0" w:color="auto"/>
      </w:divBdr>
      <w:divsChild>
        <w:div w:id="1000735654">
          <w:marLeft w:val="0"/>
          <w:marRight w:val="0"/>
          <w:marTop w:val="0"/>
          <w:marBottom w:val="0"/>
          <w:divBdr>
            <w:top w:val="none" w:sz="0" w:space="0" w:color="auto"/>
            <w:left w:val="none" w:sz="0" w:space="0" w:color="auto"/>
            <w:bottom w:val="none" w:sz="0" w:space="0" w:color="auto"/>
            <w:right w:val="none" w:sz="0" w:space="0" w:color="auto"/>
          </w:divBdr>
        </w:div>
      </w:divsChild>
    </w:div>
    <w:div w:id="305208598">
      <w:bodyDiv w:val="1"/>
      <w:marLeft w:val="0"/>
      <w:marRight w:val="0"/>
      <w:marTop w:val="0"/>
      <w:marBottom w:val="0"/>
      <w:divBdr>
        <w:top w:val="none" w:sz="0" w:space="0" w:color="auto"/>
        <w:left w:val="none" w:sz="0" w:space="0" w:color="auto"/>
        <w:bottom w:val="none" w:sz="0" w:space="0" w:color="auto"/>
        <w:right w:val="none" w:sz="0" w:space="0" w:color="auto"/>
      </w:divBdr>
    </w:div>
    <w:div w:id="318118743">
      <w:bodyDiv w:val="1"/>
      <w:marLeft w:val="0"/>
      <w:marRight w:val="0"/>
      <w:marTop w:val="0"/>
      <w:marBottom w:val="0"/>
      <w:divBdr>
        <w:top w:val="none" w:sz="0" w:space="0" w:color="auto"/>
        <w:left w:val="none" w:sz="0" w:space="0" w:color="auto"/>
        <w:bottom w:val="none" w:sz="0" w:space="0" w:color="auto"/>
        <w:right w:val="none" w:sz="0" w:space="0" w:color="auto"/>
      </w:divBdr>
      <w:divsChild>
        <w:div w:id="657422685">
          <w:marLeft w:val="0"/>
          <w:marRight w:val="0"/>
          <w:marTop w:val="0"/>
          <w:marBottom w:val="0"/>
          <w:divBdr>
            <w:top w:val="none" w:sz="0" w:space="0" w:color="auto"/>
            <w:left w:val="none" w:sz="0" w:space="0" w:color="auto"/>
            <w:bottom w:val="none" w:sz="0" w:space="0" w:color="auto"/>
            <w:right w:val="none" w:sz="0" w:space="0" w:color="auto"/>
          </w:divBdr>
        </w:div>
      </w:divsChild>
    </w:div>
    <w:div w:id="363293581">
      <w:bodyDiv w:val="1"/>
      <w:marLeft w:val="0"/>
      <w:marRight w:val="0"/>
      <w:marTop w:val="0"/>
      <w:marBottom w:val="0"/>
      <w:divBdr>
        <w:top w:val="none" w:sz="0" w:space="0" w:color="auto"/>
        <w:left w:val="none" w:sz="0" w:space="0" w:color="auto"/>
        <w:bottom w:val="none" w:sz="0" w:space="0" w:color="auto"/>
        <w:right w:val="none" w:sz="0" w:space="0" w:color="auto"/>
      </w:divBdr>
      <w:divsChild>
        <w:div w:id="558514097">
          <w:marLeft w:val="0"/>
          <w:marRight w:val="0"/>
          <w:marTop w:val="0"/>
          <w:marBottom w:val="0"/>
          <w:divBdr>
            <w:top w:val="none" w:sz="0" w:space="0" w:color="auto"/>
            <w:left w:val="none" w:sz="0" w:space="0" w:color="auto"/>
            <w:bottom w:val="none" w:sz="0" w:space="0" w:color="auto"/>
            <w:right w:val="none" w:sz="0" w:space="0" w:color="auto"/>
          </w:divBdr>
        </w:div>
      </w:divsChild>
    </w:div>
    <w:div w:id="387146034">
      <w:bodyDiv w:val="1"/>
      <w:marLeft w:val="0"/>
      <w:marRight w:val="0"/>
      <w:marTop w:val="0"/>
      <w:marBottom w:val="0"/>
      <w:divBdr>
        <w:top w:val="none" w:sz="0" w:space="0" w:color="auto"/>
        <w:left w:val="none" w:sz="0" w:space="0" w:color="auto"/>
        <w:bottom w:val="none" w:sz="0" w:space="0" w:color="auto"/>
        <w:right w:val="none" w:sz="0" w:space="0" w:color="auto"/>
      </w:divBdr>
      <w:divsChild>
        <w:div w:id="551700684">
          <w:marLeft w:val="0"/>
          <w:marRight w:val="0"/>
          <w:marTop w:val="0"/>
          <w:marBottom w:val="0"/>
          <w:divBdr>
            <w:top w:val="none" w:sz="0" w:space="0" w:color="auto"/>
            <w:left w:val="none" w:sz="0" w:space="0" w:color="auto"/>
            <w:bottom w:val="none" w:sz="0" w:space="0" w:color="auto"/>
            <w:right w:val="none" w:sz="0" w:space="0" w:color="auto"/>
          </w:divBdr>
        </w:div>
        <w:div w:id="1699813275">
          <w:marLeft w:val="0"/>
          <w:marRight w:val="0"/>
          <w:marTop w:val="0"/>
          <w:marBottom w:val="0"/>
          <w:divBdr>
            <w:top w:val="none" w:sz="0" w:space="0" w:color="auto"/>
            <w:left w:val="none" w:sz="0" w:space="0" w:color="auto"/>
            <w:bottom w:val="none" w:sz="0" w:space="0" w:color="auto"/>
            <w:right w:val="none" w:sz="0" w:space="0" w:color="auto"/>
          </w:divBdr>
        </w:div>
      </w:divsChild>
    </w:div>
    <w:div w:id="406340887">
      <w:bodyDiv w:val="1"/>
      <w:marLeft w:val="0"/>
      <w:marRight w:val="0"/>
      <w:marTop w:val="0"/>
      <w:marBottom w:val="0"/>
      <w:divBdr>
        <w:top w:val="none" w:sz="0" w:space="0" w:color="auto"/>
        <w:left w:val="none" w:sz="0" w:space="0" w:color="auto"/>
        <w:bottom w:val="none" w:sz="0" w:space="0" w:color="auto"/>
        <w:right w:val="none" w:sz="0" w:space="0" w:color="auto"/>
      </w:divBdr>
    </w:div>
    <w:div w:id="413472637">
      <w:bodyDiv w:val="1"/>
      <w:marLeft w:val="0"/>
      <w:marRight w:val="0"/>
      <w:marTop w:val="0"/>
      <w:marBottom w:val="0"/>
      <w:divBdr>
        <w:top w:val="none" w:sz="0" w:space="0" w:color="auto"/>
        <w:left w:val="none" w:sz="0" w:space="0" w:color="auto"/>
        <w:bottom w:val="none" w:sz="0" w:space="0" w:color="auto"/>
        <w:right w:val="none" w:sz="0" w:space="0" w:color="auto"/>
      </w:divBdr>
      <w:divsChild>
        <w:div w:id="411318344">
          <w:marLeft w:val="0"/>
          <w:marRight w:val="0"/>
          <w:marTop w:val="0"/>
          <w:marBottom w:val="0"/>
          <w:divBdr>
            <w:top w:val="none" w:sz="0" w:space="0" w:color="auto"/>
            <w:left w:val="none" w:sz="0" w:space="0" w:color="auto"/>
            <w:bottom w:val="none" w:sz="0" w:space="0" w:color="auto"/>
            <w:right w:val="none" w:sz="0" w:space="0" w:color="auto"/>
          </w:divBdr>
          <w:divsChild>
            <w:div w:id="697893175">
              <w:marLeft w:val="0"/>
              <w:marRight w:val="0"/>
              <w:marTop w:val="0"/>
              <w:marBottom w:val="0"/>
              <w:divBdr>
                <w:top w:val="none" w:sz="0" w:space="0" w:color="auto"/>
                <w:left w:val="none" w:sz="0" w:space="0" w:color="auto"/>
                <w:bottom w:val="none" w:sz="0" w:space="0" w:color="auto"/>
                <w:right w:val="none" w:sz="0" w:space="0" w:color="auto"/>
              </w:divBdr>
            </w:div>
            <w:div w:id="1113591330">
              <w:marLeft w:val="0"/>
              <w:marRight w:val="0"/>
              <w:marTop w:val="0"/>
              <w:marBottom w:val="0"/>
              <w:divBdr>
                <w:top w:val="none" w:sz="0" w:space="0" w:color="auto"/>
                <w:left w:val="none" w:sz="0" w:space="0" w:color="auto"/>
                <w:bottom w:val="none" w:sz="0" w:space="0" w:color="auto"/>
                <w:right w:val="none" w:sz="0" w:space="0" w:color="auto"/>
              </w:divBdr>
            </w:div>
          </w:divsChild>
        </w:div>
        <w:div w:id="499584803">
          <w:marLeft w:val="0"/>
          <w:marRight w:val="0"/>
          <w:marTop w:val="0"/>
          <w:marBottom w:val="0"/>
          <w:divBdr>
            <w:top w:val="none" w:sz="0" w:space="0" w:color="auto"/>
            <w:left w:val="none" w:sz="0" w:space="0" w:color="auto"/>
            <w:bottom w:val="none" w:sz="0" w:space="0" w:color="auto"/>
            <w:right w:val="none" w:sz="0" w:space="0" w:color="auto"/>
          </w:divBdr>
          <w:divsChild>
            <w:div w:id="1089807955">
              <w:marLeft w:val="0"/>
              <w:marRight w:val="0"/>
              <w:marTop w:val="0"/>
              <w:marBottom w:val="0"/>
              <w:divBdr>
                <w:top w:val="none" w:sz="0" w:space="0" w:color="auto"/>
                <w:left w:val="none" w:sz="0" w:space="0" w:color="auto"/>
                <w:bottom w:val="none" w:sz="0" w:space="0" w:color="auto"/>
                <w:right w:val="none" w:sz="0" w:space="0" w:color="auto"/>
              </w:divBdr>
            </w:div>
            <w:div w:id="1200824551">
              <w:marLeft w:val="0"/>
              <w:marRight w:val="0"/>
              <w:marTop w:val="0"/>
              <w:marBottom w:val="0"/>
              <w:divBdr>
                <w:top w:val="none" w:sz="0" w:space="0" w:color="auto"/>
                <w:left w:val="none" w:sz="0" w:space="0" w:color="auto"/>
                <w:bottom w:val="none" w:sz="0" w:space="0" w:color="auto"/>
                <w:right w:val="none" w:sz="0" w:space="0" w:color="auto"/>
              </w:divBdr>
            </w:div>
          </w:divsChild>
        </w:div>
        <w:div w:id="549924850">
          <w:marLeft w:val="0"/>
          <w:marRight w:val="0"/>
          <w:marTop w:val="0"/>
          <w:marBottom w:val="0"/>
          <w:divBdr>
            <w:top w:val="none" w:sz="0" w:space="0" w:color="auto"/>
            <w:left w:val="none" w:sz="0" w:space="0" w:color="auto"/>
            <w:bottom w:val="none" w:sz="0" w:space="0" w:color="auto"/>
            <w:right w:val="none" w:sz="0" w:space="0" w:color="auto"/>
          </w:divBdr>
          <w:divsChild>
            <w:div w:id="175847591">
              <w:marLeft w:val="0"/>
              <w:marRight w:val="0"/>
              <w:marTop w:val="0"/>
              <w:marBottom w:val="0"/>
              <w:divBdr>
                <w:top w:val="none" w:sz="0" w:space="0" w:color="auto"/>
                <w:left w:val="none" w:sz="0" w:space="0" w:color="auto"/>
                <w:bottom w:val="none" w:sz="0" w:space="0" w:color="auto"/>
                <w:right w:val="none" w:sz="0" w:space="0" w:color="auto"/>
              </w:divBdr>
            </w:div>
            <w:div w:id="866530106">
              <w:marLeft w:val="0"/>
              <w:marRight w:val="0"/>
              <w:marTop w:val="0"/>
              <w:marBottom w:val="0"/>
              <w:divBdr>
                <w:top w:val="none" w:sz="0" w:space="0" w:color="auto"/>
                <w:left w:val="none" w:sz="0" w:space="0" w:color="auto"/>
                <w:bottom w:val="none" w:sz="0" w:space="0" w:color="auto"/>
                <w:right w:val="none" w:sz="0" w:space="0" w:color="auto"/>
              </w:divBdr>
            </w:div>
            <w:div w:id="953636032">
              <w:marLeft w:val="0"/>
              <w:marRight w:val="0"/>
              <w:marTop w:val="0"/>
              <w:marBottom w:val="0"/>
              <w:divBdr>
                <w:top w:val="none" w:sz="0" w:space="0" w:color="auto"/>
                <w:left w:val="none" w:sz="0" w:space="0" w:color="auto"/>
                <w:bottom w:val="none" w:sz="0" w:space="0" w:color="auto"/>
                <w:right w:val="none" w:sz="0" w:space="0" w:color="auto"/>
              </w:divBdr>
            </w:div>
            <w:div w:id="1310210847">
              <w:marLeft w:val="0"/>
              <w:marRight w:val="0"/>
              <w:marTop w:val="0"/>
              <w:marBottom w:val="0"/>
              <w:divBdr>
                <w:top w:val="none" w:sz="0" w:space="0" w:color="auto"/>
                <w:left w:val="none" w:sz="0" w:space="0" w:color="auto"/>
                <w:bottom w:val="none" w:sz="0" w:space="0" w:color="auto"/>
                <w:right w:val="none" w:sz="0" w:space="0" w:color="auto"/>
              </w:divBdr>
            </w:div>
            <w:div w:id="1415131806">
              <w:marLeft w:val="0"/>
              <w:marRight w:val="0"/>
              <w:marTop w:val="0"/>
              <w:marBottom w:val="0"/>
              <w:divBdr>
                <w:top w:val="none" w:sz="0" w:space="0" w:color="auto"/>
                <w:left w:val="none" w:sz="0" w:space="0" w:color="auto"/>
                <w:bottom w:val="none" w:sz="0" w:space="0" w:color="auto"/>
                <w:right w:val="none" w:sz="0" w:space="0" w:color="auto"/>
              </w:divBdr>
            </w:div>
            <w:div w:id="1437554651">
              <w:marLeft w:val="0"/>
              <w:marRight w:val="0"/>
              <w:marTop w:val="0"/>
              <w:marBottom w:val="0"/>
              <w:divBdr>
                <w:top w:val="none" w:sz="0" w:space="0" w:color="auto"/>
                <w:left w:val="none" w:sz="0" w:space="0" w:color="auto"/>
                <w:bottom w:val="none" w:sz="0" w:space="0" w:color="auto"/>
                <w:right w:val="none" w:sz="0" w:space="0" w:color="auto"/>
              </w:divBdr>
            </w:div>
            <w:div w:id="1755586374">
              <w:marLeft w:val="0"/>
              <w:marRight w:val="0"/>
              <w:marTop w:val="0"/>
              <w:marBottom w:val="0"/>
              <w:divBdr>
                <w:top w:val="none" w:sz="0" w:space="0" w:color="auto"/>
                <w:left w:val="none" w:sz="0" w:space="0" w:color="auto"/>
                <w:bottom w:val="none" w:sz="0" w:space="0" w:color="auto"/>
                <w:right w:val="none" w:sz="0" w:space="0" w:color="auto"/>
              </w:divBdr>
            </w:div>
            <w:div w:id="1877041876">
              <w:marLeft w:val="0"/>
              <w:marRight w:val="0"/>
              <w:marTop w:val="0"/>
              <w:marBottom w:val="0"/>
              <w:divBdr>
                <w:top w:val="none" w:sz="0" w:space="0" w:color="auto"/>
                <w:left w:val="none" w:sz="0" w:space="0" w:color="auto"/>
                <w:bottom w:val="none" w:sz="0" w:space="0" w:color="auto"/>
                <w:right w:val="none" w:sz="0" w:space="0" w:color="auto"/>
              </w:divBdr>
            </w:div>
            <w:div w:id="1877697383">
              <w:marLeft w:val="0"/>
              <w:marRight w:val="0"/>
              <w:marTop w:val="0"/>
              <w:marBottom w:val="0"/>
              <w:divBdr>
                <w:top w:val="none" w:sz="0" w:space="0" w:color="auto"/>
                <w:left w:val="none" w:sz="0" w:space="0" w:color="auto"/>
                <w:bottom w:val="none" w:sz="0" w:space="0" w:color="auto"/>
                <w:right w:val="none" w:sz="0" w:space="0" w:color="auto"/>
              </w:divBdr>
            </w:div>
            <w:div w:id="1913392757">
              <w:marLeft w:val="0"/>
              <w:marRight w:val="0"/>
              <w:marTop w:val="0"/>
              <w:marBottom w:val="0"/>
              <w:divBdr>
                <w:top w:val="none" w:sz="0" w:space="0" w:color="auto"/>
                <w:left w:val="none" w:sz="0" w:space="0" w:color="auto"/>
                <w:bottom w:val="none" w:sz="0" w:space="0" w:color="auto"/>
                <w:right w:val="none" w:sz="0" w:space="0" w:color="auto"/>
              </w:divBdr>
            </w:div>
            <w:div w:id="2011761364">
              <w:marLeft w:val="0"/>
              <w:marRight w:val="0"/>
              <w:marTop w:val="0"/>
              <w:marBottom w:val="0"/>
              <w:divBdr>
                <w:top w:val="none" w:sz="0" w:space="0" w:color="auto"/>
                <w:left w:val="none" w:sz="0" w:space="0" w:color="auto"/>
                <w:bottom w:val="none" w:sz="0" w:space="0" w:color="auto"/>
                <w:right w:val="none" w:sz="0" w:space="0" w:color="auto"/>
              </w:divBdr>
            </w:div>
            <w:div w:id="2113502082">
              <w:marLeft w:val="0"/>
              <w:marRight w:val="0"/>
              <w:marTop w:val="0"/>
              <w:marBottom w:val="0"/>
              <w:divBdr>
                <w:top w:val="none" w:sz="0" w:space="0" w:color="auto"/>
                <w:left w:val="none" w:sz="0" w:space="0" w:color="auto"/>
                <w:bottom w:val="none" w:sz="0" w:space="0" w:color="auto"/>
                <w:right w:val="none" w:sz="0" w:space="0" w:color="auto"/>
              </w:divBdr>
            </w:div>
          </w:divsChild>
        </w:div>
        <w:div w:id="577515751">
          <w:marLeft w:val="0"/>
          <w:marRight w:val="0"/>
          <w:marTop w:val="0"/>
          <w:marBottom w:val="0"/>
          <w:divBdr>
            <w:top w:val="none" w:sz="0" w:space="0" w:color="auto"/>
            <w:left w:val="none" w:sz="0" w:space="0" w:color="auto"/>
            <w:bottom w:val="none" w:sz="0" w:space="0" w:color="auto"/>
            <w:right w:val="none" w:sz="0" w:space="0" w:color="auto"/>
          </w:divBdr>
          <w:divsChild>
            <w:div w:id="451049204">
              <w:marLeft w:val="0"/>
              <w:marRight w:val="0"/>
              <w:marTop w:val="0"/>
              <w:marBottom w:val="0"/>
              <w:divBdr>
                <w:top w:val="none" w:sz="0" w:space="0" w:color="auto"/>
                <w:left w:val="none" w:sz="0" w:space="0" w:color="auto"/>
                <w:bottom w:val="none" w:sz="0" w:space="0" w:color="auto"/>
                <w:right w:val="none" w:sz="0" w:space="0" w:color="auto"/>
              </w:divBdr>
            </w:div>
            <w:div w:id="639919572">
              <w:marLeft w:val="0"/>
              <w:marRight w:val="0"/>
              <w:marTop w:val="0"/>
              <w:marBottom w:val="0"/>
              <w:divBdr>
                <w:top w:val="none" w:sz="0" w:space="0" w:color="auto"/>
                <w:left w:val="none" w:sz="0" w:space="0" w:color="auto"/>
                <w:bottom w:val="none" w:sz="0" w:space="0" w:color="auto"/>
                <w:right w:val="none" w:sz="0" w:space="0" w:color="auto"/>
              </w:divBdr>
            </w:div>
            <w:div w:id="749735030">
              <w:marLeft w:val="0"/>
              <w:marRight w:val="0"/>
              <w:marTop w:val="0"/>
              <w:marBottom w:val="0"/>
              <w:divBdr>
                <w:top w:val="none" w:sz="0" w:space="0" w:color="auto"/>
                <w:left w:val="none" w:sz="0" w:space="0" w:color="auto"/>
                <w:bottom w:val="none" w:sz="0" w:space="0" w:color="auto"/>
                <w:right w:val="none" w:sz="0" w:space="0" w:color="auto"/>
              </w:divBdr>
            </w:div>
            <w:div w:id="2063166950">
              <w:marLeft w:val="0"/>
              <w:marRight w:val="0"/>
              <w:marTop w:val="0"/>
              <w:marBottom w:val="0"/>
              <w:divBdr>
                <w:top w:val="none" w:sz="0" w:space="0" w:color="auto"/>
                <w:left w:val="none" w:sz="0" w:space="0" w:color="auto"/>
                <w:bottom w:val="none" w:sz="0" w:space="0" w:color="auto"/>
                <w:right w:val="none" w:sz="0" w:space="0" w:color="auto"/>
              </w:divBdr>
            </w:div>
          </w:divsChild>
        </w:div>
        <w:div w:id="790519466">
          <w:marLeft w:val="0"/>
          <w:marRight w:val="0"/>
          <w:marTop w:val="0"/>
          <w:marBottom w:val="0"/>
          <w:divBdr>
            <w:top w:val="none" w:sz="0" w:space="0" w:color="auto"/>
            <w:left w:val="none" w:sz="0" w:space="0" w:color="auto"/>
            <w:bottom w:val="none" w:sz="0" w:space="0" w:color="auto"/>
            <w:right w:val="none" w:sz="0" w:space="0" w:color="auto"/>
          </w:divBdr>
          <w:divsChild>
            <w:div w:id="397750010">
              <w:marLeft w:val="0"/>
              <w:marRight w:val="0"/>
              <w:marTop w:val="0"/>
              <w:marBottom w:val="0"/>
              <w:divBdr>
                <w:top w:val="none" w:sz="0" w:space="0" w:color="auto"/>
                <w:left w:val="none" w:sz="0" w:space="0" w:color="auto"/>
                <w:bottom w:val="none" w:sz="0" w:space="0" w:color="auto"/>
                <w:right w:val="none" w:sz="0" w:space="0" w:color="auto"/>
              </w:divBdr>
            </w:div>
            <w:div w:id="634260992">
              <w:marLeft w:val="0"/>
              <w:marRight w:val="0"/>
              <w:marTop w:val="0"/>
              <w:marBottom w:val="0"/>
              <w:divBdr>
                <w:top w:val="none" w:sz="0" w:space="0" w:color="auto"/>
                <w:left w:val="none" w:sz="0" w:space="0" w:color="auto"/>
                <w:bottom w:val="none" w:sz="0" w:space="0" w:color="auto"/>
                <w:right w:val="none" w:sz="0" w:space="0" w:color="auto"/>
              </w:divBdr>
            </w:div>
            <w:div w:id="1037126342">
              <w:marLeft w:val="0"/>
              <w:marRight w:val="0"/>
              <w:marTop w:val="0"/>
              <w:marBottom w:val="0"/>
              <w:divBdr>
                <w:top w:val="none" w:sz="0" w:space="0" w:color="auto"/>
                <w:left w:val="none" w:sz="0" w:space="0" w:color="auto"/>
                <w:bottom w:val="none" w:sz="0" w:space="0" w:color="auto"/>
                <w:right w:val="none" w:sz="0" w:space="0" w:color="auto"/>
              </w:divBdr>
            </w:div>
          </w:divsChild>
        </w:div>
        <w:div w:id="919025500">
          <w:marLeft w:val="0"/>
          <w:marRight w:val="0"/>
          <w:marTop w:val="0"/>
          <w:marBottom w:val="0"/>
          <w:divBdr>
            <w:top w:val="none" w:sz="0" w:space="0" w:color="auto"/>
            <w:left w:val="none" w:sz="0" w:space="0" w:color="auto"/>
            <w:bottom w:val="none" w:sz="0" w:space="0" w:color="auto"/>
            <w:right w:val="none" w:sz="0" w:space="0" w:color="auto"/>
          </w:divBdr>
          <w:divsChild>
            <w:div w:id="536161763">
              <w:marLeft w:val="0"/>
              <w:marRight w:val="0"/>
              <w:marTop w:val="0"/>
              <w:marBottom w:val="0"/>
              <w:divBdr>
                <w:top w:val="none" w:sz="0" w:space="0" w:color="auto"/>
                <w:left w:val="none" w:sz="0" w:space="0" w:color="auto"/>
                <w:bottom w:val="none" w:sz="0" w:space="0" w:color="auto"/>
                <w:right w:val="none" w:sz="0" w:space="0" w:color="auto"/>
              </w:divBdr>
            </w:div>
            <w:div w:id="1751583572">
              <w:marLeft w:val="0"/>
              <w:marRight w:val="0"/>
              <w:marTop w:val="0"/>
              <w:marBottom w:val="0"/>
              <w:divBdr>
                <w:top w:val="none" w:sz="0" w:space="0" w:color="auto"/>
                <w:left w:val="none" w:sz="0" w:space="0" w:color="auto"/>
                <w:bottom w:val="none" w:sz="0" w:space="0" w:color="auto"/>
                <w:right w:val="none" w:sz="0" w:space="0" w:color="auto"/>
              </w:divBdr>
            </w:div>
          </w:divsChild>
        </w:div>
        <w:div w:id="1337999363">
          <w:marLeft w:val="0"/>
          <w:marRight w:val="0"/>
          <w:marTop w:val="0"/>
          <w:marBottom w:val="0"/>
          <w:divBdr>
            <w:top w:val="none" w:sz="0" w:space="0" w:color="auto"/>
            <w:left w:val="none" w:sz="0" w:space="0" w:color="auto"/>
            <w:bottom w:val="none" w:sz="0" w:space="0" w:color="auto"/>
            <w:right w:val="none" w:sz="0" w:space="0" w:color="auto"/>
          </w:divBdr>
          <w:divsChild>
            <w:div w:id="379324594">
              <w:marLeft w:val="0"/>
              <w:marRight w:val="0"/>
              <w:marTop w:val="0"/>
              <w:marBottom w:val="0"/>
              <w:divBdr>
                <w:top w:val="none" w:sz="0" w:space="0" w:color="auto"/>
                <w:left w:val="none" w:sz="0" w:space="0" w:color="auto"/>
                <w:bottom w:val="none" w:sz="0" w:space="0" w:color="auto"/>
                <w:right w:val="none" w:sz="0" w:space="0" w:color="auto"/>
              </w:divBdr>
            </w:div>
            <w:div w:id="1075863068">
              <w:marLeft w:val="0"/>
              <w:marRight w:val="0"/>
              <w:marTop w:val="0"/>
              <w:marBottom w:val="0"/>
              <w:divBdr>
                <w:top w:val="none" w:sz="0" w:space="0" w:color="auto"/>
                <w:left w:val="none" w:sz="0" w:space="0" w:color="auto"/>
                <w:bottom w:val="none" w:sz="0" w:space="0" w:color="auto"/>
                <w:right w:val="none" w:sz="0" w:space="0" w:color="auto"/>
              </w:divBdr>
            </w:div>
            <w:div w:id="2029521020">
              <w:marLeft w:val="0"/>
              <w:marRight w:val="0"/>
              <w:marTop w:val="0"/>
              <w:marBottom w:val="0"/>
              <w:divBdr>
                <w:top w:val="none" w:sz="0" w:space="0" w:color="auto"/>
                <w:left w:val="none" w:sz="0" w:space="0" w:color="auto"/>
                <w:bottom w:val="none" w:sz="0" w:space="0" w:color="auto"/>
                <w:right w:val="none" w:sz="0" w:space="0" w:color="auto"/>
              </w:divBdr>
            </w:div>
          </w:divsChild>
        </w:div>
        <w:div w:id="1702822053">
          <w:marLeft w:val="0"/>
          <w:marRight w:val="0"/>
          <w:marTop w:val="0"/>
          <w:marBottom w:val="0"/>
          <w:divBdr>
            <w:top w:val="none" w:sz="0" w:space="0" w:color="auto"/>
            <w:left w:val="none" w:sz="0" w:space="0" w:color="auto"/>
            <w:bottom w:val="none" w:sz="0" w:space="0" w:color="auto"/>
            <w:right w:val="none" w:sz="0" w:space="0" w:color="auto"/>
          </w:divBdr>
          <w:divsChild>
            <w:div w:id="1286430088">
              <w:marLeft w:val="0"/>
              <w:marRight w:val="0"/>
              <w:marTop w:val="0"/>
              <w:marBottom w:val="0"/>
              <w:divBdr>
                <w:top w:val="none" w:sz="0" w:space="0" w:color="auto"/>
                <w:left w:val="none" w:sz="0" w:space="0" w:color="auto"/>
                <w:bottom w:val="none" w:sz="0" w:space="0" w:color="auto"/>
                <w:right w:val="none" w:sz="0" w:space="0" w:color="auto"/>
              </w:divBdr>
            </w:div>
            <w:div w:id="1621913277">
              <w:marLeft w:val="0"/>
              <w:marRight w:val="0"/>
              <w:marTop w:val="0"/>
              <w:marBottom w:val="0"/>
              <w:divBdr>
                <w:top w:val="none" w:sz="0" w:space="0" w:color="auto"/>
                <w:left w:val="none" w:sz="0" w:space="0" w:color="auto"/>
                <w:bottom w:val="none" w:sz="0" w:space="0" w:color="auto"/>
                <w:right w:val="none" w:sz="0" w:space="0" w:color="auto"/>
              </w:divBdr>
            </w:div>
          </w:divsChild>
        </w:div>
        <w:div w:id="1899629627">
          <w:marLeft w:val="0"/>
          <w:marRight w:val="0"/>
          <w:marTop w:val="0"/>
          <w:marBottom w:val="0"/>
          <w:divBdr>
            <w:top w:val="none" w:sz="0" w:space="0" w:color="auto"/>
            <w:left w:val="none" w:sz="0" w:space="0" w:color="auto"/>
            <w:bottom w:val="none" w:sz="0" w:space="0" w:color="auto"/>
            <w:right w:val="none" w:sz="0" w:space="0" w:color="auto"/>
          </w:divBdr>
          <w:divsChild>
            <w:div w:id="385765538">
              <w:marLeft w:val="0"/>
              <w:marRight w:val="0"/>
              <w:marTop w:val="0"/>
              <w:marBottom w:val="0"/>
              <w:divBdr>
                <w:top w:val="none" w:sz="0" w:space="0" w:color="auto"/>
                <w:left w:val="none" w:sz="0" w:space="0" w:color="auto"/>
                <w:bottom w:val="none" w:sz="0" w:space="0" w:color="auto"/>
                <w:right w:val="none" w:sz="0" w:space="0" w:color="auto"/>
              </w:divBdr>
            </w:div>
            <w:div w:id="1451318916">
              <w:marLeft w:val="0"/>
              <w:marRight w:val="0"/>
              <w:marTop w:val="0"/>
              <w:marBottom w:val="0"/>
              <w:divBdr>
                <w:top w:val="none" w:sz="0" w:space="0" w:color="auto"/>
                <w:left w:val="none" w:sz="0" w:space="0" w:color="auto"/>
                <w:bottom w:val="none" w:sz="0" w:space="0" w:color="auto"/>
                <w:right w:val="none" w:sz="0" w:space="0" w:color="auto"/>
              </w:divBdr>
            </w:div>
            <w:div w:id="1504903774">
              <w:marLeft w:val="0"/>
              <w:marRight w:val="0"/>
              <w:marTop w:val="0"/>
              <w:marBottom w:val="0"/>
              <w:divBdr>
                <w:top w:val="none" w:sz="0" w:space="0" w:color="auto"/>
                <w:left w:val="none" w:sz="0" w:space="0" w:color="auto"/>
                <w:bottom w:val="none" w:sz="0" w:space="0" w:color="auto"/>
                <w:right w:val="none" w:sz="0" w:space="0" w:color="auto"/>
              </w:divBdr>
            </w:div>
            <w:div w:id="1575773106">
              <w:marLeft w:val="0"/>
              <w:marRight w:val="0"/>
              <w:marTop w:val="0"/>
              <w:marBottom w:val="0"/>
              <w:divBdr>
                <w:top w:val="none" w:sz="0" w:space="0" w:color="auto"/>
                <w:left w:val="none" w:sz="0" w:space="0" w:color="auto"/>
                <w:bottom w:val="none" w:sz="0" w:space="0" w:color="auto"/>
                <w:right w:val="none" w:sz="0" w:space="0" w:color="auto"/>
              </w:divBdr>
            </w:div>
          </w:divsChild>
        </w:div>
        <w:div w:id="1938055077">
          <w:marLeft w:val="0"/>
          <w:marRight w:val="0"/>
          <w:marTop w:val="0"/>
          <w:marBottom w:val="0"/>
          <w:divBdr>
            <w:top w:val="none" w:sz="0" w:space="0" w:color="auto"/>
            <w:left w:val="none" w:sz="0" w:space="0" w:color="auto"/>
            <w:bottom w:val="none" w:sz="0" w:space="0" w:color="auto"/>
            <w:right w:val="none" w:sz="0" w:space="0" w:color="auto"/>
          </w:divBdr>
          <w:divsChild>
            <w:div w:id="803736669">
              <w:marLeft w:val="0"/>
              <w:marRight w:val="0"/>
              <w:marTop w:val="0"/>
              <w:marBottom w:val="0"/>
              <w:divBdr>
                <w:top w:val="none" w:sz="0" w:space="0" w:color="auto"/>
                <w:left w:val="none" w:sz="0" w:space="0" w:color="auto"/>
                <w:bottom w:val="none" w:sz="0" w:space="0" w:color="auto"/>
                <w:right w:val="none" w:sz="0" w:space="0" w:color="auto"/>
              </w:divBdr>
            </w:div>
            <w:div w:id="1371421626">
              <w:marLeft w:val="0"/>
              <w:marRight w:val="0"/>
              <w:marTop w:val="0"/>
              <w:marBottom w:val="0"/>
              <w:divBdr>
                <w:top w:val="none" w:sz="0" w:space="0" w:color="auto"/>
                <w:left w:val="none" w:sz="0" w:space="0" w:color="auto"/>
                <w:bottom w:val="none" w:sz="0" w:space="0" w:color="auto"/>
                <w:right w:val="none" w:sz="0" w:space="0" w:color="auto"/>
              </w:divBdr>
            </w:div>
          </w:divsChild>
        </w:div>
        <w:div w:id="1943684666">
          <w:marLeft w:val="0"/>
          <w:marRight w:val="0"/>
          <w:marTop w:val="0"/>
          <w:marBottom w:val="0"/>
          <w:divBdr>
            <w:top w:val="none" w:sz="0" w:space="0" w:color="auto"/>
            <w:left w:val="none" w:sz="0" w:space="0" w:color="auto"/>
            <w:bottom w:val="none" w:sz="0" w:space="0" w:color="auto"/>
            <w:right w:val="none" w:sz="0" w:space="0" w:color="auto"/>
          </w:divBdr>
          <w:divsChild>
            <w:div w:id="742873506">
              <w:marLeft w:val="0"/>
              <w:marRight w:val="0"/>
              <w:marTop w:val="0"/>
              <w:marBottom w:val="0"/>
              <w:divBdr>
                <w:top w:val="none" w:sz="0" w:space="0" w:color="auto"/>
                <w:left w:val="none" w:sz="0" w:space="0" w:color="auto"/>
                <w:bottom w:val="none" w:sz="0" w:space="0" w:color="auto"/>
                <w:right w:val="none" w:sz="0" w:space="0" w:color="auto"/>
              </w:divBdr>
            </w:div>
            <w:div w:id="1478570421">
              <w:marLeft w:val="0"/>
              <w:marRight w:val="0"/>
              <w:marTop w:val="0"/>
              <w:marBottom w:val="0"/>
              <w:divBdr>
                <w:top w:val="none" w:sz="0" w:space="0" w:color="auto"/>
                <w:left w:val="none" w:sz="0" w:space="0" w:color="auto"/>
                <w:bottom w:val="none" w:sz="0" w:space="0" w:color="auto"/>
                <w:right w:val="none" w:sz="0" w:space="0" w:color="auto"/>
              </w:divBdr>
            </w:div>
            <w:div w:id="20398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257">
      <w:bodyDiv w:val="1"/>
      <w:marLeft w:val="0"/>
      <w:marRight w:val="0"/>
      <w:marTop w:val="0"/>
      <w:marBottom w:val="0"/>
      <w:divBdr>
        <w:top w:val="none" w:sz="0" w:space="0" w:color="auto"/>
        <w:left w:val="none" w:sz="0" w:space="0" w:color="auto"/>
        <w:bottom w:val="none" w:sz="0" w:space="0" w:color="auto"/>
        <w:right w:val="none" w:sz="0" w:space="0" w:color="auto"/>
      </w:divBdr>
    </w:div>
    <w:div w:id="506529644">
      <w:bodyDiv w:val="1"/>
      <w:marLeft w:val="0"/>
      <w:marRight w:val="0"/>
      <w:marTop w:val="0"/>
      <w:marBottom w:val="0"/>
      <w:divBdr>
        <w:top w:val="none" w:sz="0" w:space="0" w:color="auto"/>
        <w:left w:val="none" w:sz="0" w:space="0" w:color="auto"/>
        <w:bottom w:val="none" w:sz="0" w:space="0" w:color="auto"/>
        <w:right w:val="none" w:sz="0" w:space="0" w:color="auto"/>
      </w:divBdr>
    </w:div>
    <w:div w:id="604309459">
      <w:bodyDiv w:val="1"/>
      <w:marLeft w:val="0"/>
      <w:marRight w:val="0"/>
      <w:marTop w:val="0"/>
      <w:marBottom w:val="0"/>
      <w:divBdr>
        <w:top w:val="none" w:sz="0" w:space="0" w:color="auto"/>
        <w:left w:val="none" w:sz="0" w:space="0" w:color="auto"/>
        <w:bottom w:val="none" w:sz="0" w:space="0" w:color="auto"/>
        <w:right w:val="none" w:sz="0" w:space="0" w:color="auto"/>
      </w:divBdr>
    </w:div>
    <w:div w:id="652292862">
      <w:bodyDiv w:val="1"/>
      <w:marLeft w:val="0"/>
      <w:marRight w:val="0"/>
      <w:marTop w:val="0"/>
      <w:marBottom w:val="0"/>
      <w:divBdr>
        <w:top w:val="none" w:sz="0" w:space="0" w:color="auto"/>
        <w:left w:val="none" w:sz="0" w:space="0" w:color="auto"/>
        <w:bottom w:val="none" w:sz="0" w:space="0" w:color="auto"/>
        <w:right w:val="none" w:sz="0" w:space="0" w:color="auto"/>
      </w:divBdr>
      <w:divsChild>
        <w:div w:id="126513950">
          <w:marLeft w:val="0"/>
          <w:marRight w:val="0"/>
          <w:marTop w:val="0"/>
          <w:marBottom w:val="0"/>
          <w:divBdr>
            <w:top w:val="none" w:sz="0" w:space="0" w:color="auto"/>
            <w:left w:val="none" w:sz="0" w:space="0" w:color="auto"/>
            <w:bottom w:val="none" w:sz="0" w:space="0" w:color="auto"/>
            <w:right w:val="none" w:sz="0" w:space="0" w:color="auto"/>
          </w:divBdr>
        </w:div>
        <w:div w:id="293558431">
          <w:marLeft w:val="0"/>
          <w:marRight w:val="0"/>
          <w:marTop w:val="0"/>
          <w:marBottom w:val="0"/>
          <w:divBdr>
            <w:top w:val="none" w:sz="0" w:space="0" w:color="auto"/>
            <w:left w:val="none" w:sz="0" w:space="0" w:color="auto"/>
            <w:bottom w:val="none" w:sz="0" w:space="0" w:color="auto"/>
            <w:right w:val="none" w:sz="0" w:space="0" w:color="auto"/>
          </w:divBdr>
        </w:div>
        <w:div w:id="318388988">
          <w:marLeft w:val="0"/>
          <w:marRight w:val="0"/>
          <w:marTop w:val="0"/>
          <w:marBottom w:val="0"/>
          <w:divBdr>
            <w:top w:val="none" w:sz="0" w:space="0" w:color="auto"/>
            <w:left w:val="none" w:sz="0" w:space="0" w:color="auto"/>
            <w:bottom w:val="none" w:sz="0" w:space="0" w:color="auto"/>
            <w:right w:val="none" w:sz="0" w:space="0" w:color="auto"/>
          </w:divBdr>
        </w:div>
        <w:div w:id="849295995">
          <w:marLeft w:val="0"/>
          <w:marRight w:val="0"/>
          <w:marTop w:val="0"/>
          <w:marBottom w:val="0"/>
          <w:divBdr>
            <w:top w:val="none" w:sz="0" w:space="0" w:color="auto"/>
            <w:left w:val="none" w:sz="0" w:space="0" w:color="auto"/>
            <w:bottom w:val="none" w:sz="0" w:space="0" w:color="auto"/>
            <w:right w:val="none" w:sz="0" w:space="0" w:color="auto"/>
          </w:divBdr>
        </w:div>
        <w:div w:id="959990359">
          <w:marLeft w:val="0"/>
          <w:marRight w:val="0"/>
          <w:marTop w:val="0"/>
          <w:marBottom w:val="0"/>
          <w:divBdr>
            <w:top w:val="none" w:sz="0" w:space="0" w:color="auto"/>
            <w:left w:val="none" w:sz="0" w:space="0" w:color="auto"/>
            <w:bottom w:val="none" w:sz="0" w:space="0" w:color="auto"/>
            <w:right w:val="none" w:sz="0" w:space="0" w:color="auto"/>
          </w:divBdr>
        </w:div>
        <w:div w:id="962078041">
          <w:marLeft w:val="0"/>
          <w:marRight w:val="0"/>
          <w:marTop w:val="0"/>
          <w:marBottom w:val="0"/>
          <w:divBdr>
            <w:top w:val="none" w:sz="0" w:space="0" w:color="auto"/>
            <w:left w:val="none" w:sz="0" w:space="0" w:color="auto"/>
            <w:bottom w:val="none" w:sz="0" w:space="0" w:color="auto"/>
            <w:right w:val="none" w:sz="0" w:space="0" w:color="auto"/>
          </w:divBdr>
        </w:div>
        <w:div w:id="1167987349">
          <w:marLeft w:val="0"/>
          <w:marRight w:val="0"/>
          <w:marTop w:val="0"/>
          <w:marBottom w:val="0"/>
          <w:divBdr>
            <w:top w:val="none" w:sz="0" w:space="0" w:color="auto"/>
            <w:left w:val="none" w:sz="0" w:space="0" w:color="auto"/>
            <w:bottom w:val="none" w:sz="0" w:space="0" w:color="auto"/>
            <w:right w:val="none" w:sz="0" w:space="0" w:color="auto"/>
          </w:divBdr>
        </w:div>
        <w:div w:id="1648589106">
          <w:marLeft w:val="0"/>
          <w:marRight w:val="0"/>
          <w:marTop w:val="0"/>
          <w:marBottom w:val="0"/>
          <w:divBdr>
            <w:top w:val="none" w:sz="0" w:space="0" w:color="auto"/>
            <w:left w:val="none" w:sz="0" w:space="0" w:color="auto"/>
            <w:bottom w:val="none" w:sz="0" w:space="0" w:color="auto"/>
            <w:right w:val="none" w:sz="0" w:space="0" w:color="auto"/>
          </w:divBdr>
        </w:div>
        <w:div w:id="1679963034">
          <w:marLeft w:val="0"/>
          <w:marRight w:val="0"/>
          <w:marTop w:val="0"/>
          <w:marBottom w:val="0"/>
          <w:divBdr>
            <w:top w:val="none" w:sz="0" w:space="0" w:color="auto"/>
            <w:left w:val="none" w:sz="0" w:space="0" w:color="auto"/>
            <w:bottom w:val="none" w:sz="0" w:space="0" w:color="auto"/>
            <w:right w:val="none" w:sz="0" w:space="0" w:color="auto"/>
          </w:divBdr>
        </w:div>
        <w:div w:id="1720586350">
          <w:marLeft w:val="0"/>
          <w:marRight w:val="0"/>
          <w:marTop w:val="0"/>
          <w:marBottom w:val="0"/>
          <w:divBdr>
            <w:top w:val="none" w:sz="0" w:space="0" w:color="auto"/>
            <w:left w:val="none" w:sz="0" w:space="0" w:color="auto"/>
            <w:bottom w:val="none" w:sz="0" w:space="0" w:color="auto"/>
            <w:right w:val="none" w:sz="0" w:space="0" w:color="auto"/>
          </w:divBdr>
        </w:div>
        <w:div w:id="1775205997">
          <w:marLeft w:val="0"/>
          <w:marRight w:val="0"/>
          <w:marTop w:val="0"/>
          <w:marBottom w:val="0"/>
          <w:divBdr>
            <w:top w:val="none" w:sz="0" w:space="0" w:color="auto"/>
            <w:left w:val="none" w:sz="0" w:space="0" w:color="auto"/>
            <w:bottom w:val="none" w:sz="0" w:space="0" w:color="auto"/>
            <w:right w:val="none" w:sz="0" w:space="0" w:color="auto"/>
          </w:divBdr>
        </w:div>
        <w:div w:id="1848516671">
          <w:marLeft w:val="0"/>
          <w:marRight w:val="0"/>
          <w:marTop w:val="0"/>
          <w:marBottom w:val="0"/>
          <w:divBdr>
            <w:top w:val="none" w:sz="0" w:space="0" w:color="auto"/>
            <w:left w:val="none" w:sz="0" w:space="0" w:color="auto"/>
            <w:bottom w:val="none" w:sz="0" w:space="0" w:color="auto"/>
            <w:right w:val="none" w:sz="0" w:space="0" w:color="auto"/>
          </w:divBdr>
        </w:div>
      </w:divsChild>
    </w:div>
    <w:div w:id="727076152">
      <w:bodyDiv w:val="1"/>
      <w:marLeft w:val="0"/>
      <w:marRight w:val="0"/>
      <w:marTop w:val="0"/>
      <w:marBottom w:val="0"/>
      <w:divBdr>
        <w:top w:val="none" w:sz="0" w:space="0" w:color="auto"/>
        <w:left w:val="none" w:sz="0" w:space="0" w:color="auto"/>
        <w:bottom w:val="none" w:sz="0" w:space="0" w:color="auto"/>
        <w:right w:val="none" w:sz="0" w:space="0" w:color="auto"/>
      </w:divBdr>
    </w:div>
    <w:div w:id="750469127">
      <w:bodyDiv w:val="1"/>
      <w:marLeft w:val="0"/>
      <w:marRight w:val="0"/>
      <w:marTop w:val="0"/>
      <w:marBottom w:val="0"/>
      <w:divBdr>
        <w:top w:val="none" w:sz="0" w:space="0" w:color="auto"/>
        <w:left w:val="none" w:sz="0" w:space="0" w:color="auto"/>
        <w:bottom w:val="none" w:sz="0" w:space="0" w:color="auto"/>
        <w:right w:val="none" w:sz="0" w:space="0" w:color="auto"/>
      </w:divBdr>
      <w:divsChild>
        <w:div w:id="745684123">
          <w:marLeft w:val="0"/>
          <w:marRight w:val="0"/>
          <w:marTop w:val="0"/>
          <w:marBottom w:val="0"/>
          <w:divBdr>
            <w:top w:val="none" w:sz="0" w:space="0" w:color="auto"/>
            <w:left w:val="none" w:sz="0" w:space="0" w:color="auto"/>
            <w:bottom w:val="none" w:sz="0" w:space="0" w:color="auto"/>
            <w:right w:val="none" w:sz="0" w:space="0" w:color="auto"/>
          </w:divBdr>
        </w:div>
      </w:divsChild>
    </w:div>
    <w:div w:id="804197914">
      <w:bodyDiv w:val="1"/>
      <w:marLeft w:val="0"/>
      <w:marRight w:val="0"/>
      <w:marTop w:val="0"/>
      <w:marBottom w:val="0"/>
      <w:divBdr>
        <w:top w:val="none" w:sz="0" w:space="0" w:color="auto"/>
        <w:left w:val="none" w:sz="0" w:space="0" w:color="auto"/>
        <w:bottom w:val="none" w:sz="0" w:space="0" w:color="auto"/>
        <w:right w:val="none" w:sz="0" w:space="0" w:color="auto"/>
      </w:divBdr>
      <w:divsChild>
        <w:div w:id="1983652274">
          <w:marLeft w:val="0"/>
          <w:marRight w:val="0"/>
          <w:marTop w:val="0"/>
          <w:marBottom w:val="0"/>
          <w:divBdr>
            <w:top w:val="none" w:sz="0" w:space="0" w:color="auto"/>
            <w:left w:val="none" w:sz="0" w:space="0" w:color="auto"/>
            <w:bottom w:val="none" w:sz="0" w:space="0" w:color="auto"/>
            <w:right w:val="none" w:sz="0" w:space="0" w:color="auto"/>
          </w:divBdr>
        </w:div>
      </w:divsChild>
    </w:div>
    <w:div w:id="815997349">
      <w:bodyDiv w:val="1"/>
      <w:marLeft w:val="0"/>
      <w:marRight w:val="0"/>
      <w:marTop w:val="0"/>
      <w:marBottom w:val="0"/>
      <w:divBdr>
        <w:top w:val="none" w:sz="0" w:space="0" w:color="auto"/>
        <w:left w:val="none" w:sz="0" w:space="0" w:color="auto"/>
        <w:bottom w:val="none" w:sz="0" w:space="0" w:color="auto"/>
        <w:right w:val="none" w:sz="0" w:space="0" w:color="auto"/>
      </w:divBdr>
    </w:div>
    <w:div w:id="819735834">
      <w:bodyDiv w:val="1"/>
      <w:marLeft w:val="0"/>
      <w:marRight w:val="0"/>
      <w:marTop w:val="0"/>
      <w:marBottom w:val="0"/>
      <w:divBdr>
        <w:top w:val="none" w:sz="0" w:space="0" w:color="auto"/>
        <w:left w:val="none" w:sz="0" w:space="0" w:color="auto"/>
        <w:bottom w:val="none" w:sz="0" w:space="0" w:color="auto"/>
        <w:right w:val="none" w:sz="0" w:space="0" w:color="auto"/>
      </w:divBdr>
    </w:div>
    <w:div w:id="903224740">
      <w:bodyDiv w:val="1"/>
      <w:marLeft w:val="0"/>
      <w:marRight w:val="0"/>
      <w:marTop w:val="0"/>
      <w:marBottom w:val="0"/>
      <w:divBdr>
        <w:top w:val="none" w:sz="0" w:space="0" w:color="auto"/>
        <w:left w:val="none" w:sz="0" w:space="0" w:color="auto"/>
        <w:bottom w:val="none" w:sz="0" w:space="0" w:color="auto"/>
        <w:right w:val="none" w:sz="0" w:space="0" w:color="auto"/>
      </w:divBdr>
      <w:divsChild>
        <w:div w:id="728960396">
          <w:marLeft w:val="120"/>
          <w:marRight w:val="0"/>
          <w:marTop w:val="0"/>
          <w:marBottom w:val="0"/>
          <w:divBdr>
            <w:top w:val="none" w:sz="0" w:space="0" w:color="auto"/>
            <w:left w:val="none" w:sz="0" w:space="0" w:color="auto"/>
            <w:bottom w:val="none" w:sz="0" w:space="0" w:color="auto"/>
            <w:right w:val="none" w:sz="0" w:space="0" w:color="auto"/>
          </w:divBdr>
        </w:div>
      </w:divsChild>
    </w:div>
    <w:div w:id="912664512">
      <w:bodyDiv w:val="1"/>
      <w:marLeft w:val="0"/>
      <w:marRight w:val="0"/>
      <w:marTop w:val="0"/>
      <w:marBottom w:val="0"/>
      <w:divBdr>
        <w:top w:val="none" w:sz="0" w:space="0" w:color="auto"/>
        <w:left w:val="none" w:sz="0" w:space="0" w:color="auto"/>
        <w:bottom w:val="none" w:sz="0" w:space="0" w:color="auto"/>
        <w:right w:val="none" w:sz="0" w:space="0" w:color="auto"/>
      </w:divBdr>
      <w:divsChild>
        <w:div w:id="67003710">
          <w:marLeft w:val="0"/>
          <w:marRight w:val="0"/>
          <w:marTop w:val="0"/>
          <w:marBottom w:val="0"/>
          <w:divBdr>
            <w:top w:val="none" w:sz="0" w:space="0" w:color="auto"/>
            <w:left w:val="none" w:sz="0" w:space="0" w:color="auto"/>
            <w:bottom w:val="none" w:sz="0" w:space="0" w:color="auto"/>
            <w:right w:val="none" w:sz="0" w:space="0" w:color="auto"/>
          </w:divBdr>
          <w:divsChild>
            <w:div w:id="785738381">
              <w:marLeft w:val="0"/>
              <w:marRight w:val="0"/>
              <w:marTop w:val="0"/>
              <w:marBottom w:val="0"/>
              <w:divBdr>
                <w:top w:val="none" w:sz="0" w:space="0" w:color="auto"/>
                <w:left w:val="none" w:sz="0" w:space="0" w:color="auto"/>
                <w:bottom w:val="none" w:sz="0" w:space="0" w:color="auto"/>
                <w:right w:val="none" w:sz="0" w:space="0" w:color="auto"/>
              </w:divBdr>
            </w:div>
            <w:div w:id="1131746737">
              <w:marLeft w:val="0"/>
              <w:marRight w:val="0"/>
              <w:marTop w:val="0"/>
              <w:marBottom w:val="0"/>
              <w:divBdr>
                <w:top w:val="none" w:sz="0" w:space="0" w:color="auto"/>
                <w:left w:val="none" w:sz="0" w:space="0" w:color="auto"/>
                <w:bottom w:val="none" w:sz="0" w:space="0" w:color="auto"/>
                <w:right w:val="none" w:sz="0" w:space="0" w:color="auto"/>
              </w:divBdr>
            </w:div>
            <w:div w:id="1310095033">
              <w:marLeft w:val="0"/>
              <w:marRight w:val="0"/>
              <w:marTop w:val="0"/>
              <w:marBottom w:val="0"/>
              <w:divBdr>
                <w:top w:val="none" w:sz="0" w:space="0" w:color="auto"/>
                <w:left w:val="none" w:sz="0" w:space="0" w:color="auto"/>
                <w:bottom w:val="none" w:sz="0" w:space="0" w:color="auto"/>
                <w:right w:val="none" w:sz="0" w:space="0" w:color="auto"/>
              </w:divBdr>
            </w:div>
            <w:div w:id="1858690255">
              <w:marLeft w:val="0"/>
              <w:marRight w:val="0"/>
              <w:marTop w:val="0"/>
              <w:marBottom w:val="0"/>
              <w:divBdr>
                <w:top w:val="none" w:sz="0" w:space="0" w:color="auto"/>
                <w:left w:val="none" w:sz="0" w:space="0" w:color="auto"/>
                <w:bottom w:val="none" w:sz="0" w:space="0" w:color="auto"/>
                <w:right w:val="none" w:sz="0" w:space="0" w:color="auto"/>
              </w:divBdr>
              <w:divsChild>
                <w:div w:id="493768096">
                  <w:marLeft w:val="0"/>
                  <w:marRight w:val="0"/>
                  <w:marTop w:val="0"/>
                  <w:marBottom w:val="0"/>
                  <w:divBdr>
                    <w:top w:val="none" w:sz="0" w:space="0" w:color="auto"/>
                    <w:left w:val="none" w:sz="0" w:space="0" w:color="auto"/>
                    <w:bottom w:val="none" w:sz="0" w:space="0" w:color="auto"/>
                    <w:right w:val="none" w:sz="0" w:space="0" w:color="auto"/>
                  </w:divBdr>
                </w:div>
                <w:div w:id="513111029">
                  <w:marLeft w:val="0"/>
                  <w:marRight w:val="0"/>
                  <w:marTop w:val="0"/>
                  <w:marBottom w:val="0"/>
                  <w:divBdr>
                    <w:top w:val="none" w:sz="0" w:space="0" w:color="auto"/>
                    <w:left w:val="none" w:sz="0" w:space="0" w:color="auto"/>
                    <w:bottom w:val="none" w:sz="0" w:space="0" w:color="auto"/>
                    <w:right w:val="none" w:sz="0" w:space="0" w:color="auto"/>
                  </w:divBdr>
                </w:div>
                <w:div w:id="772896546">
                  <w:marLeft w:val="0"/>
                  <w:marRight w:val="0"/>
                  <w:marTop w:val="0"/>
                  <w:marBottom w:val="0"/>
                  <w:divBdr>
                    <w:top w:val="none" w:sz="0" w:space="0" w:color="auto"/>
                    <w:left w:val="none" w:sz="0" w:space="0" w:color="auto"/>
                    <w:bottom w:val="none" w:sz="0" w:space="0" w:color="auto"/>
                    <w:right w:val="none" w:sz="0" w:space="0" w:color="auto"/>
                  </w:divBdr>
                </w:div>
                <w:div w:id="906496704">
                  <w:marLeft w:val="0"/>
                  <w:marRight w:val="0"/>
                  <w:marTop w:val="0"/>
                  <w:marBottom w:val="0"/>
                  <w:divBdr>
                    <w:top w:val="none" w:sz="0" w:space="0" w:color="auto"/>
                    <w:left w:val="none" w:sz="0" w:space="0" w:color="auto"/>
                    <w:bottom w:val="none" w:sz="0" w:space="0" w:color="auto"/>
                    <w:right w:val="none" w:sz="0" w:space="0" w:color="auto"/>
                  </w:divBdr>
                </w:div>
                <w:div w:id="1367872956">
                  <w:marLeft w:val="0"/>
                  <w:marRight w:val="0"/>
                  <w:marTop w:val="0"/>
                  <w:marBottom w:val="0"/>
                  <w:divBdr>
                    <w:top w:val="none" w:sz="0" w:space="0" w:color="auto"/>
                    <w:left w:val="none" w:sz="0" w:space="0" w:color="auto"/>
                    <w:bottom w:val="none" w:sz="0" w:space="0" w:color="auto"/>
                    <w:right w:val="none" w:sz="0" w:space="0" w:color="auto"/>
                  </w:divBdr>
                </w:div>
                <w:div w:id="17224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0411">
          <w:marLeft w:val="0"/>
          <w:marRight w:val="0"/>
          <w:marTop w:val="0"/>
          <w:marBottom w:val="0"/>
          <w:divBdr>
            <w:top w:val="none" w:sz="0" w:space="0" w:color="auto"/>
            <w:left w:val="none" w:sz="0" w:space="0" w:color="auto"/>
            <w:bottom w:val="none" w:sz="0" w:space="0" w:color="auto"/>
            <w:right w:val="none" w:sz="0" w:space="0" w:color="auto"/>
          </w:divBdr>
        </w:div>
        <w:div w:id="431777803">
          <w:marLeft w:val="0"/>
          <w:marRight w:val="0"/>
          <w:marTop w:val="0"/>
          <w:marBottom w:val="0"/>
          <w:divBdr>
            <w:top w:val="none" w:sz="0" w:space="0" w:color="auto"/>
            <w:left w:val="none" w:sz="0" w:space="0" w:color="auto"/>
            <w:bottom w:val="none" w:sz="0" w:space="0" w:color="auto"/>
            <w:right w:val="none" w:sz="0" w:space="0" w:color="auto"/>
          </w:divBdr>
          <w:divsChild>
            <w:div w:id="937710705">
              <w:marLeft w:val="0"/>
              <w:marRight w:val="0"/>
              <w:marTop w:val="0"/>
              <w:marBottom w:val="0"/>
              <w:divBdr>
                <w:top w:val="none" w:sz="0" w:space="0" w:color="auto"/>
                <w:left w:val="none" w:sz="0" w:space="0" w:color="auto"/>
                <w:bottom w:val="none" w:sz="0" w:space="0" w:color="auto"/>
                <w:right w:val="none" w:sz="0" w:space="0" w:color="auto"/>
              </w:divBdr>
            </w:div>
          </w:divsChild>
        </w:div>
        <w:div w:id="1185093351">
          <w:marLeft w:val="0"/>
          <w:marRight w:val="0"/>
          <w:marTop w:val="0"/>
          <w:marBottom w:val="0"/>
          <w:divBdr>
            <w:top w:val="none" w:sz="0" w:space="0" w:color="auto"/>
            <w:left w:val="none" w:sz="0" w:space="0" w:color="auto"/>
            <w:bottom w:val="none" w:sz="0" w:space="0" w:color="auto"/>
            <w:right w:val="none" w:sz="0" w:space="0" w:color="auto"/>
          </w:divBdr>
        </w:div>
        <w:div w:id="1700006013">
          <w:marLeft w:val="0"/>
          <w:marRight w:val="0"/>
          <w:marTop w:val="0"/>
          <w:marBottom w:val="0"/>
          <w:divBdr>
            <w:top w:val="none" w:sz="0" w:space="0" w:color="auto"/>
            <w:left w:val="none" w:sz="0" w:space="0" w:color="auto"/>
            <w:bottom w:val="none" w:sz="0" w:space="0" w:color="auto"/>
            <w:right w:val="none" w:sz="0" w:space="0" w:color="auto"/>
          </w:divBdr>
        </w:div>
      </w:divsChild>
    </w:div>
    <w:div w:id="927345208">
      <w:bodyDiv w:val="1"/>
      <w:marLeft w:val="0"/>
      <w:marRight w:val="0"/>
      <w:marTop w:val="0"/>
      <w:marBottom w:val="0"/>
      <w:divBdr>
        <w:top w:val="none" w:sz="0" w:space="0" w:color="auto"/>
        <w:left w:val="none" w:sz="0" w:space="0" w:color="auto"/>
        <w:bottom w:val="none" w:sz="0" w:space="0" w:color="auto"/>
        <w:right w:val="none" w:sz="0" w:space="0" w:color="auto"/>
      </w:divBdr>
    </w:div>
    <w:div w:id="961570713">
      <w:bodyDiv w:val="1"/>
      <w:marLeft w:val="0"/>
      <w:marRight w:val="0"/>
      <w:marTop w:val="0"/>
      <w:marBottom w:val="0"/>
      <w:divBdr>
        <w:top w:val="none" w:sz="0" w:space="0" w:color="auto"/>
        <w:left w:val="none" w:sz="0" w:space="0" w:color="auto"/>
        <w:bottom w:val="none" w:sz="0" w:space="0" w:color="auto"/>
        <w:right w:val="none" w:sz="0" w:space="0" w:color="auto"/>
      </w:divBdr>
    </w:div>
    <w:div w:id="972561574">
      <w:bodyDiv w:val="1"/>
      <w:marLeft w:val="0"/>
      <w:marRight w:val="0"/>
      <w:marTop w:val="0"/>
      <w:marBottom w:val="0"/>
      <w:divBdr>
        <w:top w:val="none" w:sz="0" w:space="0" w:color="auto"/>
        <w:left w:val="none" w:sz="0" w:space="0" w:color="auto"/>
        <w:bottom w:val="none" w:sz="0" w:space="0" w:color="auto"/>
        <w:right w:val="none" w:sz="0" w:space="0" w:color="auto"/>
      </w:divBdr>
    </w:div>
    <w:div w:id="1083063309">
      <w:bodyDiv w:val="1"/>
      <w:marLeft w:val="0"/>
      <w:marRight w:val="0"/>
      <w:marTop w:val="0"/>
      <w:marBottom w:val="0"/>
      <w:divBdr>
        <w:top w:val="none" w:sz="0" w:space="0" w:color="auto"/>
        <w:left w:val="none" w:sz="0" w:space="0" w:color="auto"/>
        <w:bottom w:val="none" w:sz="0" w:space="0" w:color="auto"/>
        <w:right w:val="none" w:sz="0" w:space="0" w:color="auto"/>
      </w:divBdr>
    </w:div>
    <w:div w:id="1262685901">
      <w:bodyDiv w:val="1"/>
      <w:marLeft w:val="0"/>
      <w:marRight w:val="0"/>
      <w:marTop w:val="0"/>
      <w:marBottom w:val="0"/>
      <w:divBdr>
        <w:top w:val="none" w:sz="0" w:space="0" w:color="auto"/>
        <w:left w:val="none" w:sz="0" w:space="0" w:color="auto"/>
        <w:bottom w:val="none" w:sz="0" w:space="0" w:color="auto"/>
        <w:right w:val="none" w:sz="0" w:space="0" w:color="auto"/>
      </w:divBdr>
    </w:div>
    <w:div w:id="1276520493">
      <w:bodyDiv w:val="1"/>
      <w:marLeft w:val="0"/>
      <w:marRight w:val="0"/>
      <w:marTop w:val="0"/>
      <w:marBottom w:val="0"/>
      <w:divBdr>
        <w:top w:val="none" w:sz="0" w:space="0" w:color="auto"/>
        <w:left w:val="none" w:sz="0" w:space="0" w:color="auto"/>
        <w:bottom w:val="none" w:sz="0" w:space="0" w:color="auto"/>
        <w:right w:val="none" w:sz="0" w:space="0" w:color="auto"/>
      </w:divBdr>
    </w:div>
    <w:div w:id="1284192111">
      <w:bodyDiv w:val="1"/>
      <w:marLeft w:val="0"/>
      <w:marRight w:val="0"/>
      <w:marTop w:val="0"/>
      <w:marBottom w:val="0"/>
      <w:divBdr>
        <w:top w:val="none" w:sz="0" w:space="0" w:color="auto"/>
        <w:left w:val="none" w:sz="0" w:space="0" w:color="auto"/>
        <w:bottom w:val="none" w:sz="0" w:space="0" w:color="auto"/>
        <w:right w:val="none" w:sz="0" w:space="0" w:color="auto"/>
      </w:divBdr>
    </w:div>
    <w:div w:id="1451238460">
      <w:bodyDiv w:val="1"/>
      <w:marLeft w:val="0"/>
      <w:marRight w:val="0"/>
      <w:marTop w:val="0"/>
      <w:marBottom w:val="0"/>
      <w:divBdr>
        <w:top w:val="none" w:sz="0" w:space="0" w:color="auto"/>
        <w:left w:val="none" w:sz="0" w:space="0" w:color="auto"/>
        <w:bottom w:val="none" w:sz="0" w:space="0" w:color="auto"/>
        <w:right w:val="none" w:sz="0" w:space="0" w:color="auto"/>
      </w:divBdr>
    </w:div>
    <w:div w:id="1466972300">
      <w:bodyDiv w:val="1"/>
      <w:marLeft w:val="0"/>
      <w:marRight w:val="0"/>
      <w:marTop w:val="0"/>
      <w:marBottom w:val="0"/>
      <w:divBdr>
        <w:top w:val="none" w:sz="0" w:space="0" w:color="auto"/>
        <w:left w:val="none" w:sz="0" w:space="0" w:color="auto"/>
        <w:bottom w:val="none" w:sz="0" w:space="0" w:color="auto"/>
        <w:right w:val="none" w:sz="0" w:space="0" w:color="auto"/>
      </w:divBdr>
    </w:div>
    <w:div w:id="1506821194">
      <w:bodyDiv w:val="1"/>
      <w:marLeft w:val="0"/>
      <w:marRight w:val="0"/>
      <w:marTop w:val="0"/>
      <w:marBottom w:val="0"/>
      <w:divBdr>
        <w:top w:val="none" w:sz="0" w:space="0" w:color="auto"/>
        <w:left w:val="none" w:sz="0" w:space="0" w:color="auto"/>
        <w:bottom w:val="none" w:sz="0" w:space="0" w:color="auto"/>
        <w:right w:val="none" w:sz="0" w:space="0" w:color="auto"/>
      </w:divBdr>
    </w:div>
    <w:div w:id="1528371526">
      <w:bodyDiv w:val="1"/>
      <w:marLeft w:val="0"/>
      <w:marRight w:val="0"/>
      <w:marTop w:val="0"/>
      <w:marBottom w:val="0"/>
      <w:divBdr>
        <w:top w:val="none" w:sz="0" w:space="0" w:color="auto"/>
        <w:left w:val="none" w:sz="0" w:space="0" w:color="auto"/>
        <w:bottom w:val="none" w:sz="0" w:space="0" w:color="auto"/>
        <w:right w:val="none" w:sz="0" w:space="0" w:color="auto"/>
      </w:divBdr>
    </w:div>
    <w:div w:id="1530025394">
      <w:bodyDiv w:val="1"/>
      <w:marLeft w:val="0"/>
      <w:marRight w:val="0"/>
      <w:marTop w:val="0"/>
      <w:marBottom w:val="0"/>
      <w:divBdr>
        <w:top w:val="none" w:sz="0" w:space="0" w:color="auto"/>
        <w:left w:val="none" w:sz="0" w:space="0" w:color="auto"/>
        <w:bottom w:val="none" w:sz="0" w:space="0" w:color="auto"/>
        <w:right w:val="none" w:sz="0" w:space="0" w:color="auto"/>
      </w:divBdr>
    </w:div>
    <w:div w:id="1541438518">
      <w:bodyDiv w:val="1"/>
      <w:marLeft w:val="0"/>
      <w:marRight w:val="0"/>
      <w:marTop w:val="0"/>
      <w:marBottom w:val="0"/>
      <w:divBdr>
        <w:top w:val="none" w:sz="0" w:space="0" w:color="auto"/>
        <w:left w:val="none" w:sz="0" w:space="0" w:color="auto"/>
        <w:bottom w:val="none" w:sz="0" w:space="0" w:color="auto"/>
        <w:right w:val="none" w:sz="0" w:space="0" w:color="auto"/>
      </w:divBdr>
    </w:div>
    <w:div w:id="1565721341">
      <w:bodyDiv w:val="1"/>
      <w:marLeft w:val="0"/>
      <w:marRight w:val="0"/>
      <w:marTop w:val="0"/>
      <w:marBottom w:val="0"/>
      <w:divBdr>
        <w:top w:val="none" w:sz="0" w:space="0" w:color="auto"/>
        <w:left w:val="none" w:sz="0" w:space="0" w:color="auto"/>
        <w:bottom w:val="none" w:sz="0" w:space="0" w:color="auto"/>
        <w:right w:val="none" w:sz="0" w:space="0" w:color="auto"/>
      </w:divBdr>
      <w:divsChild>
        <w:div w:id="1750270501">
          <w:marLeft w:val="0"/>
          <w:marRight w:val="0"/>
          <w:marTop w:val="0"/>
          <w:marBottom w:val="0"/>
          <w:divBdr>
            <w:top w:val="none" w:sz="0" w:space="0" w:color="auto"/>
            <w:left w:val="none" w:sz="0" w:space="0" w:color="auto"/>
            <w:bottom w:val="none" w:sz="0" w:space="0" w:color="auto"/>
            <w:right w:val="none" w:sz="0" w:space="0" w:color="auto"/>
          </w:divBdr>
        </w:div>
      </w:divsChild>
    </w:div>
    <w:div w:id="1616405124">
      <w:bodyDiv w:val="1"/>
      <w:marLeft w:val="0"/>
      <w:marRight w:val="0"/>
      <w:marTop w:val="0"/>
      <w:marBottom w:val="0"/>
      <w:divBdr>
        <w:top w:val="none" w:sz="0" w:space="0" w:color="auto"/>
        <w:left w:val="none" w:sz="0" w:space="0" w:color="auto"/>
        <w:bottom w:val="none" w:sz="0" w:space="0" w:color="auto"/>
        <w:right w:val="none" w:sz="0" w:space="0" w:color="auto"/>
      </w:divBdr>
    </w:div>
    <w:div w:id="1629972965">
      <w:bodyDiv w:val="1"/>
      <w:marLeft w:val="0"/>
      <w:marRight w:val="0"/>
      <w:marTop w:val="0"/>
      <w:marBottom w:val="0"/>
      <w:divBdr>
        <w:top w:val="none" w:sz="0" w:space="0" w:color="auto"/>
        <w:left w:val="none" w:sz="0" w:space="0" w:color="auto"/>
        <w:bottom w:val="none" w:sz="0" w:space="0" w:color="auto"/>
        <w:right w:val="none" w:sz="0" w:space="0" w:color="auto"/>
      </w:divBdr>
    </w:div>
    <w:div w:id="1654985835">
      <w:bodyDiv w:val="1"/>
      <w:marLeft w:val="0"/>
      <w:marRight w:val="0"/>
      <w:marTop w:val="0"/>
      <w:marBottom w:val="0"/>
      <w:divBdr>
        <w:top w:val="none" w:sz="0" w:space="0" w:color="auto"/>
        <w:left w:val="none" w:sz="0" w:space="0" w:color="auto"/>
        <w:bottom w:val="none" w:sz="0" w:space="0" w:color="auto"/>
        <w:right w:val="none" w:sz="0" w:space="0" w:color="auto"/>
      </w:divBdr>
    </w:div>
    <w:div w:id="1728146592">
      <w:bodyDiv w:val="1"/>
      <w:marLeft w:val="0"/>
      <w:marRight w:val="0"/>
      <w:marTop w:val="0"/>
      <w:marBottom w:val="0"/>
      <w:divBdr>
        <w:top w:val="none" w:sz="0" w:space="0" w:color="auto"/>
        <w:left w:val="none" w:sz="0" w:space="0" w:color="auto"/>
        <w:bottom w:val="none" w:sz="0" w:space="0" w:color="auto"/>
        <w:right w:val="none" w:sz="0" w:space="0" w:color="auto"/>
      </w:divBdr>
    </w:div>
    <w:div w:id="1819956902">
      <w:bodyDiv w:val="1"/>
      <w:marLeft w:val="0"/>
      <w:marRight w:val="0"/>
      <w:marTop w:val="0"/>
      <w:marBottom w:val="0"/>
      <w:divBdr>
        <w:top w:val="none" w:sz="0" w:space="0" w:color="auto"/>
        <w:left w:val="none" w:sz="0" w:space="0" w:color="auto"/>
        <w:bottom w:val="none" w:sz="0" w:space="0" w:color="auto"/>
        <w:right w:val="none" w:sz="0" w:space="0" w:color="auto"/>
      </w:divBdr>
    </w:div>
    <w:div w:id="1876772735">
      <w:bodyDiv w:val="1"/>
      <w:marLeft w:val="0"/>
      <w:marRight w:val="0"/>
      <w:marTop w:val="0"/>
      <w:marBottom w:val="0"/>
      <w:divBdr>
        <w:top w:val="none" w:sz="0" w:space="0" w:color="auto"/>
        <w:left w:val="none" w:sz="0" w:space="0" w:color="auto"/>
        <w:bottom w:val="none" w:sz="0" w:space="0" w:color="auto"/>
        <w:right w:val="none" w:sz="0" w:space="0" w:color="auto"/>
      </w:divBdr>
    </w:div>
    <w:div w:id="1907299791">
      <w:bodyDiv w:val="1"/>
      <w:marLeft w:val="0"/>
      <w:marRight w:val="0"/>
      <w:marTop w:val="0"/>
      <w:marBottom w:val="0"/>
      <w:divBdr>
        <w:top w:val="none" w:sz="0" w:space="0" w:color="auto"/>
        <w:left w:val="none" w:sz="0" w:space="0" w:color="auto"/>
        <w:bottom w:val="none" w:sz="0" w:space="0" w:color="auto"/>
        <w:right w:val="none" w:sz="0" w:space="0" w:color="auto"/>
      </w:divBdr>
      <w:divsChild>
        <w:div w:id="1453593594">
          <w:marLeft w:val="0"/>
          <w:marRight w:val="0"/>
          <w:marTop w:val="30"/>
          <w:marBottom w:val="30"/>
          <w:divBdr>
            <w:top w:val="none" w:sz="0" w:space="0" w:color="auto"/>
            <w:left w:val="none" w:sz="0" w:space="0" w:color="auto"/>
            <w:bottom w:val="none" w:sz="0" w:space="0" w:color="auto"/>
            <w:right w:val="none" w:sz="0" w:space="0" w:color="auto"/>
          </w:divBdr>
          <w:divsChild>
            <w:div w:id="59183468">
              <w:marLeft w:val="0"/>
              <w:marRight w:val="0"/>
              <w:marTop w:val="0"/>
              <w:marBottom w:val="0"/>
              <w:divBdr>
                <w:top w:val="none" w:sz="0" w:space="0" w:color="auto"/>
                <w:left w:val="none" w:sz="0" w:space="0" w:color="auto"/>
                <w:bottom w:val="none" w:sz="0" w:space="0" w:color="auto"/>
                <w:right w:val="none" w:sz="0" w:space="0" w:color="auto"/>
              </w:divBdr>
              <w:divsChild>
                <w:div w:id="292907714">
                  <w:marLeft w:val="0"/>
                  <w:marRight w:val="0"/>
                  <w:marTop w:val="0"/>
                  <w:marBottom w:val="0"/>
                  <w:divBdr>
                    <w:top w:val="none" w:sz="0" w:space="0" w:color="auto"/>
                    <w:left w:val="none" w:sz="0" w:space="0" w:color="auto"/>
                    <w:bottom w:val="none" w:sz="0" w:space="0" w:color="auto"/>
                    <w:right w:val="none" w:sz="0" w:space="0" w:color="auto"/>
                  </w:divBdr>
                </w:div>
                <w:div w:id="339237883">
                  <w:marLeft w:val="0"/>
                  <w:marRight w:val="0"/>
                  <w:marTop w:val="0"/>
                  <w:marBottom w:val="0"/>
                  <w:divBdr>
                    <w:top w:val="none" w:sz="0" w:space="0" w:color="auto"/>
                    <w:left w:val="none" w:sz="0" w:space="0" w:color="auto"/>
                    <w:bottom w:val="none" w:sz="0" w:space="0" w:color="auto"/>
                    <w:right w:val="none" w:sz="0" w:space="0" w:color="auto"/>
                  </w:divBdr>
                </w:div>
                <w:div w:id="415640703">
                  <w:marLeft w:val="0"/>
                  <w:marRight w:val="0"/>
                  <w:marTop w:val="0"/>
                  <w:marBottom w:val="0"/>
                  <w:divBdr>
                    <w:top w:val="none" w:sz="0" w:space="0" w:color="auto"/>
                    <w:left w:val="none" w:sz="0" w:space="0" w:color="auto"/>
                    <w:bottom w:val="none" w:sz="0" w:space="0" w:color="auto"/>
                    <w:right w:val="none" w:sz="0" w:space="0" w:color="auto"/>
                  </w:divBdr>
                </w:div>
                <w:div w:id="721977153">
                  <w:marLeft w:val="0"/>
                  <w:marRight w:val="0"/>
                  <w:marTop w:val="0"/>
                  <w:marBottom w:val="0"/>
                  <w:divBdr>
                    <w:top w:val="none" w:sz="0" w:space="0" w:color="auto"/>
                    <w:left w:val="none" w:sz="0" w:space="0" w:color="auto"/>
                    <w:bottom w:val="none" w:sz="0" w:space="0" w:color="auto"/>
                    <w:right w:val="none" w:sz="0" w:space="0" w:color="auto"/>
                  </w:divBdr>
                </w:div>
                <w:div w:id="1072311183">
                  <w:marLeft w:val="0"/>
                  <w:marRight w:val="0"/>
                  <w:marTop w:val="0"/>
                  <w:marBottom w:val="0"/>
                  <w:divBdr>
                    <w:top w:val="none" w:sz="0" w:space="0" w:color="auto"/>
                    <w:left w:val="none" w:sz="0" w:space="0" w:color="auto"/>
                    <w:bottom w:val="none" w:sz="0" w:space="0" w:color="auto"/>
                    <w:right w:val="none" w:sz="0" w:space="0" w:color="auto"/>
                  </w:divBdr>
                </w:div>
                <w:div w:id="1236549174">
                  <w:marLeft w:val="0"/>
                  <w:marRight w:val="0"/>
                  <w:marTop w:val="0"/>
                  <w:marBottom w:val="0"/>
                  <w:divBdr>
                    <w:top w:val="none" w:sz="0" w:space="0" w:color="auto"/>
                    <w:left w:val="none" w:sz="0" w:space="0" w:color="auto"/>
                    <w:bottom w:val="none" w:sz="0" w:space="0" w:color="auto"/>
                    <w:right w:val="none" w:sz="0" w:space="0" w:color="auto"/>
                  </w:divBdr>
                </w:div>
                <w:div w:id="1563173097">
                  <w:marLeft w:val="0"/>
                  <w:marRight w:val="0"/>
                  <w:marTop w:val="0"/>
                  <w:marBottom w:val="0"/>
                  <w:divBdr>
                    <w:top w:val="none" w:sz="0" w:space="0" w:color="auto"/>
                    <w:left w:val="none" w:sz="0" w:space="0" w:color="auto"/>
                    <w:bottom w:val="none" w:sz="0" w:space="0" w:color="auto"/>
                    <w:right w:val="none" w:sz="0" w:space="0" w:color="auto"/>
                  </w:divBdr>
                </w:div>
              </w:divsChild>
            </w:div>
            <w:div w:id="120616486">
              <w:marLeft w:val="0"/>
              <w:marRight w:val="0"/>
              <w:marTop w:val="0"/>
              <w:marBottom w:val="0"/>
              <w:divBdr>
                <w:top w:val="none" w:sz="0" w:space="0" w:color="auto"/>
                <w:left w:val="none" w:sz="0" w:space="0" w:color="auto"/>
                <w:bottom w:val="none" w:sz="0" w:space="0" w:color="auto"/>
                <w:right w:val="none" w:sz="0" w:space="0" w:color="auto"/>
              </w:divBdr>
              <w:divsChild>
                <w:div w:id="23868077">
                  <w:marLeft w:val="0"/>
                  <w:marRight w:val="0"/>
                  <w:marTop w:val="0"/>
                  <w:marBottom w:val="0"/>
                  <w:divBdr>
                    <w:top w:val="none" w:sz="0" w:space="0" w:color="auto"/>
                    <w:left w:val="none" w:sz="0" w:space="0" w:color="auto"/>
                    <w:bottom w:val="none" w:sz="0" w:space="0" w:color="auto"/>
                    <w:right w:val="none" w:sz="0" w:space="0" w:color="auto"/>
                  </w:divBdr>
                </w:div>
                <w:div w:id="103503972">
                  <w:marLeft w:val="0"/>
                  <w:marRight w:val="0"/>
                  <w:marTop w:val="0"/>
                  <w:marBottom w:val="0"/>
                  <w:divBdr>
                    <w:top w:val="none" w:sz="0" w:space="0" w:color="auto"/>
                    <w:left w:val="none" w:sz="0" w:space="0" w:color="auto"/>
                    <w:bottom w:val="none" w:sz="0" w:space="0" w:color="auto"/>
                    <w:right w:val="none" w:sz="0" w:space="0" w:color="auto"/>
                  </w:divBdr>
                </w:div>
                <w:div w:id="222108705">
                  <w:marLeft w:val="0"/>
                  <w:marRight w:val="0"/>
                  <w:marTop w:val="0"/>
                  <w:marBottom w:val="0"/>
                  <w:divBdr>
                    <w:top w:val="none" w:sz="0" w:space="0" w:color="auto"/>
                    <w:left w:val="none" w:sz="0" w:space="0" w:color="auto"/>
                    <w:bottom w:val="none" w:sz="0" w:space="0" w:color="auto"/>
                    <w:right w:val="none" w:sz="0" w:space="0" w:color="auto"/>
                  </w:divBdr>
                </w:div>
                <w:div w:id="286280744">
                  <w:marLeft w:val="0"/>
                  <w:marRight w:val="0"/>
                  <w:marTop w:val="0"/>
                  <w:marBottom w:val="0"/>
                  <w:divBdr>
                    <w:top w:val="none" w:sz="0" w:space="0" w:color="auto"/>
                    <w:left w:val="none" w:sz="0" w:space="0" w:color="auto"/>
                    <w:bottom w:val="none" w:sz="0" w:space="0" w:color="auto"/>
                    <w:right w:val="none" w:sz="0" w:space="0" w:color="auto"/>
                  </w:divBdr>
                </w:div>
                <w:div w:id="362747592">
                  <w:marLeft w:val="0"/>
                  <w:marRight w:val="0"/>
                  <w:marTop w:val="0"/>
                  <w:marBottom w:val="0"/>
                  <w:divBdr>
                    <w:top w:val="none" w:sz="0" w:space="0" w:color="auto"/>
                    <w:left w:val="none" w:sz="0" w:space="0" w:color="auto"/>
                    <w:bottom w:val="none" w:sz="0" w:space="0" w:color="auto"/>
                    <w:right w:val="none" w:sz="0" w:space="0" w:color="auto"/>
                  </w:divBdr>
                </w:div>
                <w:div w:id="454443255">
                  <w:marLeft w:val="0"/>
                  <w:marRight w:val="0"/>
                  <w:marTop w:val="0"/>
                  <w:marBottom w:val="0"/>
                  <w:divBdr>
                    <w:top w:val="none" w:sz="0" w:space="0" w:color="auto"/>
                    <w:left w:val="none" w:sz="0" w:space="0" w:color="auto"/>
                    <w:bottom w:val="none" w:sz="0" w:space="0" w:color="auto"/>
                    <w:right w:val="none" w:sz="0" w:space="0" w:color="auto"/>
                  </w:divBdr>
                </w:div>
                <w:div w:id="553733353">
                  <w:marLeft w:val="0"/>
                  <w:marRight w:val="0"/>
                  <w:marTop w:val="0"/>
                  <w:marBottom w:val="0"/>
                  <w:divBdr>
                    <w:top w:val="none" w:sz="0" w:space="0" w:color="auto"/>
                    <w:left w:val="none" w:sz="0" w:space="0" w:color="auto"/>
                    <w:bottom w:val="none" w:sz="0" w:space="0" w:color="auto"/>
                    <w:right w:val="none" w:sz="0" w:space="0" w:color="auto"/>
                  </w:divBdr>
                </w:div>
                <w:div w:id="616565832">
                  <w:marLeft w:val="0"/>
                  <w:marRight w:val="0"/>
                  <w:marTop w:val="0"/>
                  <w:marBottom w:val="0"/>
                  <w:divBdr>
                    <w:top w:val="none" w:sz="0" w:space="0" w:color="auto"/>
                    <w:left w:val="none" w:sz="0" w:space="0" w:color="auto"/>
                    <w:bottom w:val="none" w:sz="0" w:space="0" w:color="auto"/>
                    <w:right w:val="none" w:sz="0" w:space="0" w:color="auto"/>
                  </w:divBdr>
                </w:div>
                <w:div w:id="651644314">
                  <w:marLeft w:val="0"/>
                  <w:marRight w:val="0"/>
                  <w:marTop w:val="0"/>
                  <w:marBottom w:val="0"/>
                  <w:divBdr>
                    <w:top w:val="none" w:sz="0" w:space="0" w:color="auto"/>
                    <w:left w:val="none" w:sz="0" w:space="0" w:color="auto"/>
                    <w:bottom w:val="none" w:sz="0" w:space="0" w:color="auto"/>
                    <w:right w:val="none" w:sz="0" w:space="0" w:color="auto"/>
                  </w:divBdr>
                </w:div>
                <w:div w:id="664091719">
                  <w:marLeft w:val="0"/>
                  <w:marRight w:val="0"/>
                  <w:marTop w:val="0"/>
                  <w:marBottom w:val="0"/>
                  <w:divBdr>
                    <w:top w:val="none" w:sz="0" w:space="0" w:color="auto"/>
                    <w:left w:val="none" w:sz="0" w:space="0" w:color="auto"/>
                    <w:bottom w:val="none" w:sz="0" w:space="0" w:color="auto"/>
                    <w:right w:val="none" w:sz="0" w:space="0" w:color="auto"/>
                  </w:divBdr>
                </w:div>
                <w:div w:id="685980944">
                  <w:marLeft w:val="0"/>
                  <w:marRight w:val="0"/>
                  <w:marTop w:val="0"/>
                  <w:marBottom w:val="0"/>
                  <w:divBdr>
                    <w:top w:val="none" w:sz="0" w:space="0" w:color="auto"/>
                    <w:left w:val="none" w:sz="0" w:space="0" w:color="auto"/>
                    <w:bottom w:val="none" w:sz="0" w:space="0" w:color="auto"/>
                    <w:right w:val="none" w:sz="0" w:space="0" w:color="auto"/>
                  </w:divBdr>
                  <w:divsChild>
                    <w:div w:id="1203204635">
                      <w:marLeft w:val="0"/>
                      <w:marRight w:val="0"/>
                      <w:marTop w:val="30"/>
                      <w:marBottom w:val="30"/>
                      <w:divBdr>
                        <w:top w:val="none" w:sz="0" w:space="0" w:color="auto"/>
                        <w:left w:val="none" w:sz="0" w:space="0" w:color="auto"/>
                        <w:bottom w:val="none" w:sz="0" w:space="0" w:color="auto"/>
                        <w:right w:val="none" w:sz="0" w:space="0" w:color="auto"/>
                      </w:divBdr>
                      <w:divsChild>
                        <w:div w:id="187255584">
                          <w:marLeft w:val="0"/>
                          <w:marRight w:val="0"/>
                          <w:marTop w:val="0"/>
                          <w:marBottom w:val="0"/>
                          <w:divBdr>
                            <w:top w:val="none" w:sz="0" w:space="0" w:color="auto"/>
                            <w:left w:val="none" w:sz="0" w:space="0" w:color="auto"/>
                            <w:bottom w:val="none" w:sz="0" w:space="0" w:color="auto"/>
                            <w:right w:val="none" w:sz="0" w:space="0" w:color="auto"/>
                          </w:divBdr>
                          <w:divsChild>
                            <w:div w:id="638463860">
                              <w:marLeft w:val="0"/>
                              <w:marRight w:val="0"/>
                              <w:marTop w:val="0"/>
                              <w:marBottom w:val="0"/>
                              <w:divBdr>
                                <w:top w:val="none" w:sz="0" w:space="0" w:color="auto"/>
                                <w:left w:val="none" w:sz="0" w:space="0" w:color="auto"/>
                                <w:bottom w:val="none" w:sz="0" w:space="0" w:color="auto"/>
                                <w:right w:val="none" w:sz="0" w:space="0" w:color="auto"/>
                              </w:divBdr>
                            </w:div>
                          </w:divsChild>
                        </w:div>
                        <w:div w:id="194928227">
                          <w:marLeft w:val="0"/>
                          <w:marRight w:val="0"/>
                          <w:marTop w:val="0"/>
                          <w:marBottom w:val="0"/>
                          <w:divBdr>
                            <w:top w:val="none" w:sz="0" w:space="0" w:color="auto"/>
                            <w:left w:val="none" w:sz="0" w:space="0" w:color="auto"/>
                            <w:bottom w:val="none" w:sz="0" w:space="0" w:color="auto"/>
                            <w:right w:val="none" w:sz="0" w:space="0" w:color="auto"/>
                          </w:divBdr>
                          <w:divsChild>
                            <w:div w:id="754519548">
                              <w:marLeft w:val="0"/>
                              <w:marRight w:val="0"/>
                              <w:marTop w:val="0"/>
                              <w:marBottom w:val="0"/>
                              <w:divBdr>
                                <w:top w:val="none" w:sz="0" w:space="0" w:color="auto"/>
                                <w:left w:val="none" w:sz="0" w:space="0" w:color="auto"/>
                                <w:bottom w:val="none" w:sz="0" w:space="0" w:color="auto"/>
                                <w:right w:val="none" w:sz="0" w:space="0" w:color="auto"/>
                              </w:divBdr>
                            </w:div>
                          </w:divsChild>
                        </w:div>
                        <w:div w:id="455565781">
                          <w:marLeft w:val="0"/>
                          <w:marRight w:val="0"/>
                          <w:marTop w:val="0"/>
                          <w:marBottom w:val="0"/>
                          <w:divBdr>
                            <w:top w:val="none" w:sz="0" w:space="0" w:color="auto"/>
                            <w:left w:val="none" w:sz="0" w:space="0" w:color="auto"/>
                            <w:bottom w:val="none" w:sz="0" w:space="0" w:color="auto"/>
                            <w:right w:val="none" w:sz="0" w:space="0" w:color="auto"/>
                          </w:divBdr>
                          <w:divsChild>
                            <w:div w:id="67461342">
                              <w:marLeft w:val="0"/>
                              <w:marRight w:val="0"/>
                              <w:marTop w:val="0"/>
                              <w:marBottom w:val="0"/>
                              <w:divBdr>
                                <w:top w:val="none" w:sz="0" w:space="0" w:color="auto"/>
                                <w:left w:val="none" w:sz="0" w:space="0" w:color="auto"/>
                                <w:bottom w:val="none" w:sz="0" w:space="0" w:color="auto"/>
                                <w:right w:val="none" w:sz="0" w:space="0" w:color="auto"/>
                              </w:divBdr>
                            </w:div>
                            <w:div w:id="597444274">
                              <w:marLeft w:val="0"/>
                              <w:marRight w:val="0"/>
                              <w:marTop w:val="0"/>
                              <w:marBottom w:val="0"/>
                              <w:divBdr>
                                <w:top w:val="none" w:sz="0" w:space="0" w:color="auto"/>
                                <w:left w:val="none" w:sz="0" w:space="0" w:color="auto"/>
                                <w:bottom w:val="none" w:sz="0" w:space="0" w:color="auto"/>
                                <w:right w:val="none" w:sz="0" w:space="0" w:color="auto"/>
                              </w:divBdr>
                            </w:div>
                            <w:div w:id="1197692429">
                              <w:marLeft w:val="0"/>
                              <w:marRight w:val="0"/>
                              <w:marTop w:val="0"/>
                              <w:marBottom w:val="0"/>
                              <w:divBdr>
                                <w:top w:val="none" w:sz="0" w:space="0" w:color="auto"/>
                                <w:left w:val="none" w:sz="0" w:space="0" w:color="auto"/>
                                <w:bottom w:val="none" w:sz="0" w:space="0" w:color="auto"/>
                                <w:right w:val="none" w:sz="0" w:space="0" w:color="auto"/>
                              </w:divBdr>
                            </w:div>
                            <w:div w:id="1296107480">
                              <w:marLeft w:val="0"/>
                              <w:marRight w:val="0"/>
                              <w:marTop w:val="0"/>
                              <w:marBottom w:val="0"/>
                              <w:divBdr>
                                <w:top w:val="none" w:sz="0" w:space="0" w:color="auto"/>
                                <w:left w:val="none" w:sz="0" w:space="0" w:color="auto"/>
                                <w:bottom w:val="none" w:sz="0" w:space="0" w:color="auto"/>
                                <w:right w:val="none" w:sz="0" w:space="0" w:color="auto"/>
                              </w:divBdr>
                            </w:div>
                            <w:div w:id="1457329761">
                              <w:marLeft w:val="0"/>
                              <w:marRight w:val="0"/>
                              <w:marTop w:val="0"/>
                              <w:marBottom w:val="0"/>
                              <w:divBdr>
                                <w:top w:val="none" w:sz="0" w:space="0" w:color="auto"/>
                                <w:left w:val="none" w:sz="0" w:space="0" w:color="auto"/>
                                <w:bottom w:val="none" w:sz="0" w:space="0" w:color="auto"/>
                                <w:right w:val="none" w:sz="0" w:space="0" w:color="auto"/>
                              </w:divBdr>
                            </w:div>
                            <w:div w:id="2077168958">
                              <w:marLeft w:val="0"/>
                              <w:marRight w:val="0"/>
                              <w:marTop w:val="0"/>
                              <w:marBottom w:val="0"/>
                              <w:divBdr>
                                <w:top w:val="none" w:sz="0" w:space="0" w:color="auto"/>
                                <w:left w:val="none" w:sz="0" w:space="0" w:color="auto"/>
                                <w:bottom w:val="none" w:sz="0" w:space="0" w:color="auto"/>
                                <w:right w:val="none" w:sz="0" w:space="0" w:color="auto"/>
                              </w:divBdr>
                            </w:div>
                          </w:divsChild>
                        </w:div>
                        <w:div w:id="1444499773">
                          <w:marLeft w:val="0"/>
                          <w:marRight w:val="0"/>
                          <w:marTop w:val="0"/>
                          <w:marBottom w:val="0"/>
                          <w:divBdr>
                            <w:top w:val="none" w:sz="0" w:space="0" w:color="auto"/>
                            <w:left w:val="none" w:sz="0" w:space="0" w:color="auto"/>
                            <w:bottom w:val="none" w:sz="0" w:space="0" w:color="auto"/>
                            <w:right w:val="none" w:sz="0" w:space="0" w:color="auto"/>
                          </w:divBdr>
                          <w:divsChild>
                            <w:div w:id="595669781">
                              <w:marLeft w:val="0"/>
                              <w:marRight w:val="0"/>
                              <w:marTop w:val="0"/>
                              <w:marBottom w:val="0"/>
                              <w:divBdr>
                                <w:top w:val="none" w:sz="0" w:space="0" w:color="auto"/>
                                <w:left w:val="none" w:sz="0" w:space="0" w:color="auto"/>
                                <w:bottom w:val="none" w:sz="0" w:space="0" w:color="auto"/>
                                <w:right w:val="none" w:sz="0" w:space="0" w:color="auto"/>
                              </w:divBdr>
                            </w:div>
                          </w:divsChild>
                        </w:div>
                        <w:div w:id="1531338212">
                          <w:marLeft w:val="0"/>
                          <w:marRight w:val="0"/>
                          <w:marTop w:val="0"/>
                          <w:marBottom w:val="0"/>
                          <w:divBdr>
                            <w:top w:val="none" w:sz="0" w:space="0" w:color="auto"/>
                            <w:left w:val="none" w:sz="0" w:space="0" w:color="auto"/>
                            <w:bottom w:val="none" w:sz="0" w:space="0" w:color="auto"/>
                            <w:right w:val="none" w:sz="0" w:space="0" w:color="auto"/>
                          </w:divBdr>
                          <w:divsChild>
                            <w:div w:id="1369918805">
                              <w:marLeft w:val="0"/>
                              <w:marRight w:val="0"/>
                              <w:marTop w:val="0"/>
                              <w:marBottom w:val="0"/>
                              <w:divBdr>
                                <w:top w:val="none" w:sz="0" w:space="0" w:color="auto"/>
                                <w:left w:val="none" w:sz="0" w:space="0" w:color="auto"/>
                                <w:bottom w:val="none" w:sz="0" w:space="0" w:color="auto"/>
                                <w:right w:val="none" w:sz="0" w:space="0" w:color="auto"/>
                              </w:divBdr>
                            </w:div>
                          </w:divsChild>
                        </w:div>
                        <w:div w:id="1755080609">
                          <w:marLeft w:val="0"/>
                          <w:marRight w:val="0"/>
                          <w:marTop w:val="0"/>
                          <w:marBottom w:val="0"/>
                          <w:divBdr>
                            <w:top w:val="none" w:sz="0" w:space="0" w:color="auto"/>
                            <w:left w:val="none" w:sz="0" w:space="0" w:color="auto"/>
                            <w:bottom w:val="none" w:sz="0" w:space="0" w:color="auto"/>
                            <w:right w:val="none" w:sz="0" w:space="0" w:color="auto"/>
                          </w:divBdr>
                          <w:divsChild>
                            <w:div w:id="127599729">
                              <w:marLeft w:val="0"/>
                              <w:marRight w:val="0"/>
                              <w:marTop w:val="0"/>
                              <w:marBottom w:val="0"/>
                              <w:divBdr>
                                <w:top w:val="none" w:sz="0" w:space="0" w:color="auto"/>
                                <w:left w:val="none" w:sz="0" w:space="0" w:color="auto"/>
                                <w:bottom w:val="none" w:sz="0" w:space="0" w:color="auto"/>
                                <w:right w:val="none" w:sz="0" w:space="0" w:color="auto"/>
                              </w:divBdr>
                            </w:div>
                            <w:div w:id="470368624">
                              <w:marLeft w:val="0"/>
                              <w:marRight w:val="0"/>
                              <w:marTop w:val="0"/>
                              <w:marBottom w:val="0"/>
                              <w:divBdr>
                                <w:top w:val="none" w:sz="0" w:space="0" w:color="auto"/>
                                <w:left w:val="none" w:sz="0" w:space="0" w:color="auto"/>
                                <w:bottom w:val="none" w:sz="0" w:space="0" w:color="auto"/>
                                <w:right w:val="none" w:sz="0" w:space="0" w:color="auto"/>
                              </w:divBdr>
                            </w:div>
                            <w:div w:id="967928778">
                              <w:marLeft w:val="0"/>
                              <w:marRight w:val="0"/>
                              <w:marTop w:val="0"/>
                              <w:marBottom w:val="0"/>
                              <w:divBdr>
                                <w:top w:val="none" w:sz="0" w:space="0" w:color="auto"/>
                                <w:left w:val="none" w:sz="0" w:space="0" w:color="auto"/>
                                <w:bottom w:val="none" w:sz="0" w:space="0" w:color="auto"/>
                                <w:right w:val="none" w:sz="0" w:space="0" w:color="auto"/>
                              </w:divBdr>
                            </w:div>
                            <w:div w:id="1348874847">
                              <w:marLeft w:val="0"/>
                              <w:marRight w:val="0"/>
                              <w:marTop w:val="0"/>
                              <w:marBottom w:val="0"/>
                              <w:divBdr>
                                <w:top w:val="none" w:sz="0" w:space="0" w:color="auto"/>
                                <w:left w:val="none" w:sz="0" w:space="0" w:color="auto"/>
                                <w:bottom w:val="none" w:sz="0" w:space="0" w:color="auto"/>
                                <w:right w:val="none" w:sz="0" w:space="0" w:color="auto"/>
                              </w:divBdr>
                            </w:div>
                            <w:div w:id="1561865558">
                              <w:marLeft w:val="0"/>
                              <w:marRight w:val="0"/>
                              <w:marTop w:val="0"/>
                              <w:marBottom w:val="0"/>
                              <w:divBdr>
                                <w:top w:val="none" w:sz="0" w:space="0" w:color="auto"/>
                                <w:left w:val="none" w:sz="0" w:space="0" w:color="auto"/>
                                <w:bottom w:val="none" w:sz="0" w:space="0" w:color="auto"/>
                                <w:right w:val="none" w:sz="0" w:space="0" w:color="auto"/>
                              </w:divBdr>
                            </w:div>
                            <w:div w:id="2056657369">
                              <w:marLeft w:val="0"/>
                              <w:marRight w:val="0"/>
                              <w:marTop w:val="0"/>
                              <w:marBottom w:val="0"/>
                              <w:divBdr>
                                <w:top w:val="none" w:sz="0" w:space="0" w:color="auto"/>
                                <w:left w:val="none" w:sz="0" w:space="0" w:color="auto"/>
                                <w:bottom w:val="none" w:sz="0" w:space="0" w:color="auto"/>
                                <w:right w:val="none" w:sz="0" w:space="0" w:color="auto"/>
                              </w:divBdr>
                            </w:div>
                          </w:divsChild>
                        </w:div>
                        <w:div w:id="1763405030">
                          <w:marLeft w:val="0"/>
                          <w:marRight w:val="0"/>
                          <w:marTop w:val="0"/>
                          <w:marBottom w:val="0"/>
                          <w:divBdr>
                            <w:top w:val="none" w:sz="0" w:space="0" w:color="auto"/>
                            <w:left w:val="none" w:sz="0" w:space="0" w:color="auto"/>
                            <w:bottom w:val="none" w:sz="0" w:space="0" w:color="auto"/>
                            <w:right w:val="none" w:sz="0" w:space="0" w:color="auto"/>
                          </w:divBdr>
                          <w:divsChild>
                            <w:div w:id="79447880">
                              <w:marLeft w:val="0"/>
                              <w:marRight w:val="0"/>
                              <w:marTop w:val="0"/>
                              <w:marBottom w:val="0"/>
                              <w:divBdr>
                                <w:top w:val="none" w:sz="0" w:space="0" w:color="auto"/>
                                <w:left w:val="none" w:sz="0" w:space="0" w:color="auto"/>
                                <w:bottom w:val="none" w:sz="0" w:space="0" w:color="auto"/>
                                <w:right w:val="none" w:sz="0" w:space="0" w:color="auto"/>
                              </w:divBdr>
                            </w:div>
                            <w:div w:id="1023945604">
                              <w:marLeft w:val="0"/>
                              <w:marRight w:val="0"/>
                              <w:marTop w:val="0"/>
                              <w:marBottom w:val="0"/>
                              <w:divBdr>
                                <w:top w:val="none" w:sz="0" w:space="0" w:color="auto"/>
                                <w:left w:val="none" w:sz="0" w:space="0" w:color="auto"/>
                                <w:bottom w:val="none" w:sz="0" w:space="0" w:color="auto"/>
                                <w:right w:val="none" w:sz="0" w:space="0" w:color="auto"/>
                              </w:divBdr>
                            </w:div>
                            <w:div w:id="1380397916">
                              <w:marLeft w:val="0"/>
                              <w:marRight w:val="0"/>
                              <w:marTop w:val="0"/>
                              <w:marBottom w:val="0"/>
                              <w:divBdr>
                                <w:top w:val="none" w:sz="0" w:space="0" w:color="auto"/>
                                <w:left w:val="none" w:sz="0" w:space="0" w:color="auto"/>
                                <w:bottom w:val="none" w:sz="0" w:space="0" w:color="auto"/>
                                <w:right w:val="none" w:sz="0" w:space="0" w:color="auto"/>
                              </w:divBdr>
                            </w:div>
                            <w:div w:id="1600068857">
                              <w:marLeft w:val="0"/>
                              <w:marRight w:val="0"/>
                              <w:marTop w:val="0"/>
                              <w:marBottom w:val="0"/>
                              <w:divBdr>
                                <w:top w:val="none" w:sz="0" w:space="0" w:color="auto"/>
                                <w:left w:val="none" w:sz="0" w:space="0" w:color="auto"/>
                                <w:bottom w:val="none" w:sz="0" w:space="0" w:color="auto"/>
                                <w:right w:val="none" w:sz="0" w:space="0" w:color="auto"/>
                              </w:divBdr>
                            </w:div>
                            <w:div w:id="1975452728">
                              <w:marLeft w:val="0"/>
                              <w:marRight w:val="0"/>
                              <w:marTop w:val="0"/>
                              <w:marBottom w:val="0"/>
                              <w:divBdr>
                                <w:top w:val="none" w:sz="0" w:space="0" w:color="auto"/>
                                <w:left w:val="none" w:sz="0" w:space="0" w:color="auto"/>
                                <w:bottom w:val="none" w:sz="0" w:space="0" w:color="auto"/>
                                <w:right w:val="none" w:sz="0" w:space="0" w:color="auto"/>
                              </w:divBdr>
                            </w:div>
                          </w:divsChild>
                        </w:div>
                        <w:div w:id="1766539204">
                          <w:marLeft w:val="0"/>
                          <w:marRight w:val="0"/>
                          <w:marTop w:val="0"/>
                          <w:marBottom w:val="0"/>
                          <w:divBdr>
                            <w:top w:val="none" w:sz="0" w:space="0" w:color="auto"/>
                            <w:left w:val="none" w:sz="0" w:space="0" w:color="auto"/>
                            <w:bottom w:val="none" w:sz="0" w:space="0" w:color="auto"/>
                            <w:right w:val="none" w:sz="0" w:space="0" w:color="auto"/>
                          </w:divBdr>
                          <w:divsChild>
                            <w:div w:id="537165400">
                              <w:marLeft w:val="0"/>
                              <w:marRight w:val="0"/>
                              <w:marTop w:val="0"/>
                              <w:marBottom w:val="0"/>
                              <w:divBdr>
                                <w:top w:val="none" w:sz="0" w:space="0" w:color="auto"/>
                                <w:left w:val="none" w:sz="0" w:space="0" w:color="auto"/>
                                <w:bottom w:val="none" w:sz="0" w:space="0" w:color="auto"/>
                                <w:right w:val="none" w:sz="0" w:space="0" w:color="auto"/>
                              </w:divBdr>
                            </w:div>
                            <w:div w:id="567032902">
                              <w:marLeft w:val="0"/>
                              <w:marRight w:val="0"/>
                              <w:marTop w:val="0"/>
                              <w:marBottom w:val="0"/>
                              <w:divBdr>
                                <w:top w:val="none" w:sz="0" w:space="0" w:color="auto"/>
                                <w:left w:val="none" w:sz="0" w:space="0" w:color="auto"/>
                                <w:bottom w:val="none" w:sz="0" w:space="0" w:color="auto"/>
                                <w:right w:val="none" w:sz="0" w:space="0" w:color="auto"/>
                              </w:divBdr>
                            </w:div>
                            <w:div w:id="600727696">
                              <w:marLeft w:val="0"/>
                              <w:marRight w:val="0"/>
                              <w:marTop w:val="0"/>
                              <w:marBottom w:val="0"/>
                              <w:divBdr>
                                <w:top w:val="none" w:sz="0" w:space="0" w:color="auto"/>
                                <w:left w:val="none" w:sz="0" w:space="0" w:color="auto"/>
                                <w:bottom w:val="none" w:sz="0" w:space="0" w:color="auto"/>
                                <w:right w:val="none" w:sz="0" w:space="0" w:color="auto"/>
                              </w:divBdr>
                            </w:div>
                            <w:div w:id="1700549660">
                              <w:marLeft w:val="0"/>
                              <w:marRight w:val="0"/>
                              <w:marTop w:val="0"/>
                              <w:marBottom w:val="0"/>
                              <w:divBdr>
                                <w:top w:val="none" w:sz="0" w:space="0" w:color="auto"/>
                                <w:left w:val="none" w:sz="0" w:space="0" w:color="auto"/>
                                <w:bottom w:val="none" w:sz="0" w:space="0" w:color="auto"/>
                                <w:right w:val="none" w:sz="0" w:space="0" w:color="auto"/>
                              </w:divBdr>
                            </w:div>
                            <w:div w:id="17299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8305">
                  <w:marLeft w:val="0"/>
                  <w:marRight w:val="0"/>
                  <w:marTop w:val="0"/>
                  <w:marBottom w:val="0"/>
                  <w:divBdr>
                    <w:top w:val="none" w:sz="0" w:space="0" w:color="auto"/>
                    <w:left w:val="none" w:sz="0" w:space="0" w:color="auto"/>
                    <w:bottom w:val="none" w:sz="0" w:space="0" w:color="auto"/>
                    <w:right w:val="none" w:sz="0" w:space="0" w:color="auto"/>
                  </w:divBdr>
                </w:div>
                <w:div w:id="730930255">
                  <w:marLeft w:val="0"/>
                  <w:marRight w:val="0"/>
                  <w:marTop w:val="0"/>
                  <w:marBottom w:val="0"/>
                  <w:divBdr>
                    <w:top w:val="none" w:sz="0" w:space="0" w:color="auto"/>
                    <w:left w:val="none" w:sz="0" w:space="0" w:color="auto"/>
                    <w:bottom w:val="none" w:sz="0" w:space="0" w:color="auto"/>
                    <w:right w:val="none" w:sz="0" w:space="0" w:color="auto"/>
                  </w:divBdr>
                </w:div>
                <w:div w:id="773090233">
                  <w:marLeft w:val="0"/>
                  <w:marRight w:val="0"/>
                  <w:marTop w:val="0"/>
                  <w:marBottom w:val="0"/>
                  <w:divBdr>
                    <w:top w:val="none" w:sz="0" w:space="0" w:color="auto"/>
                    <w:left w:val="none" w:sz="0" w:space="0" w:color="auto"/>
                    <w:bottom w:val="none" w:sz="0" w:space="0" w:color="auto"/>
                    <w:right w:val="none" w:sz="0" w:space="0" w:color="auto"/>
                  </w:divBdr>
                </w:div>
                <w:div w:id="775058296">
                  <w:marLeft w:val="0"/>
                  <w:marRight w:val="0"/>
                  <w:marTop w:val="0"/>
                  <w:marBottom w:val="0"/>
                  <w:divBdr>
                    <w:top w:val="none" w:sz="0" w:space="0" w:color="auto"/>
                    <w:left w:val="none" w:sz="0" w:space="0" w:color="auto"/>
                    <w:bottom w:val="none" w:sz="0" w:space="0" w:color="auto"/>
                    <w:right w:val="none" w:sz="0" w:space="0" w:color="auto"/>
                  </w:divBdr>
                </w:div>
                <w:div w:id="784080085">
                  <w:marLeft w:val="0"/>
                  <w:marRight w:val="0"/>
                  <w:marTop w:val="0"/>
                  <w:marBottom w:val="0"/>
                  <w:divBdr>
                    <w:top w:val="none" w:sz="0" w:space="0" w:color="auto"/>
                    <w:left w:val="none" w:sz="0" w:space="0" w:color="auto"/>
                    <w:bottom w:val="none" w:sz="0" w:space="0" w:color="auto"/>
                    <w:right w:val="none" w:sz="0" w:space="0" w:color="auto"/>
                  </w:divBdr>
                </w:div>
                <w:div w:id="791558985">
                  <w:marLeft w:val="0"/>
                  <w:marRight w:val="0"/>
                  <w:marTop w:val="0"/>
                  <w:marBottom w:val="0"/>
                  <w:divBdr>
                    <w:top w:val="none" w:sz="0" w:space="0" w:color="auto"/>
                    <w:left w:val="none" w:sz="0" w:space="0" w:color="auto"/>
                    <w:bottom w:val="none" w:sz="0" w:space="0" w:color="auto"/>
                    <w:right w:val="none" w:sz="0" w:space="0" w:color="auto"/>
                  </w:divBdr>
                </w:div>
                <w:div w:id="841435855">
                  <w:marLeft w:val="0"/>
                  <w:marRight w:val="0"/>
                  <w:marTop w:val="0"/>
                  <w:marBottom w:val="0"/>
                  <w:divBdr>
                    <w:top w:val="none" w:sz="0" w:space="0" w:color="auto"/>
                    <w:left w:val="none" w:sz="0" w:space="0" w:color="auto"/>
                    <w:bottom w:val="none" w:sz="0" w:space="0" w:color="auto"/>
                    <w:right w:val="none" w:sz="0" w:space="0" w:color="auto"/>
                  </w:divBdr>
                </w:div>
                <w:div w:id="863907602">
                  <w:marLeft w:val="0"/>
                  <w:marRight w:val="0"/>
                  <w:marTop w:val="0"/>
                  <w:marBottom w:val="0"/>
                  <w:divBdr>
                    <w:top w:val="none" w:sz="0" w:space="0" w:color="auto"/>
                    <w:left w:val="none" w:sz="0" w:space="0" w:color="auto"/>
                    <w:bottom w:val="none" w:sz="0" w:space="0" w:color="auto"/>
                    <w:right w:val="none" w:sz="0" w:space="0" w:color="auto"/>
                  </w:divBdr>
                </w:div>
                <w:div w:id="960722519">
                  <w:marLeft w:val="0"/>
                  <w:marRight w:val="0"/>
                  <w:marTop w:val="0"/>
                  <w:marBottom w:val="0"/>
                  <w:divBdr>
                    <w:top w:val="none" w:sz="0" w:space="0" w:color="auto"/>
                    <w:left w:val="none" w:sz="0" w:space="0" w:color="auto"/>
                    <w:bottom w:val="none" w:sz="0" w:space="0" w:color="auto"/>
                    <w:right w:val="none" w:sz="0" w:space="0" w:color="auto"/>
                  </w:divBdr>
                </w:div>
                <w:div w:id="1030838149">
                  <w:marLeft w:val="0"/>
                  <w:marRight w:val="0"/>
                  <w:marTop w:val="0"/>
                  <w:marBottom w:val="0"/>
                  <w:divBdr>
                    <w:top w:val="none" w:sz="0" w:space="0" w:color="auto"/>
                    <w:left w:val="none" w:sz="0" w:space="0" w:color="auto"/>
                    <w:bottom w:val="none" w:sz="0" w:space="0" w:color="auto"/>
                    <w:right w:val="none" w:sz="0" w:space="0" w:color="auto"/>
                  </w:divBdr>
                </w:div>
                <w:div w:id="1104571215">
                  <w:marLeft w:val="0"/>
                  <w:marRight w:val="0"/>
                  <w:marTop w:val="0"/>
                  <w:marBottom w:val="0"/>
                  <w:divBdr>
                    <w:top w:val="none" w:sz="0" w:space="0" w:color="auto"/>
                    <w:left w:val="none" w:sz="0" w:space="0" w:color="auto"/>
                    <w:bottom w:val="none" w:sz="0" w:space="0" w:color="auto"/>
                    <w:right w:val="none" w:sz="0" w:space="0" w:color="auto"/>
                  </w:divBdr>
                </w:div>
                <w:div w:id="1220750532">
                  <w:marLeft w:val="0"/>
                  <w:marRight w:val="0"/>
                  <w:marTop w:val="0"/>
                  <w:marBottom w:val="0"/>
                  <w:divBdr>
                    <w:top w:val="none" w:sz="0" w:space="0" w:color="auto"/>
                    <w:left w:val="none" w:sz="0" w:space="0" w:color="auto"/>
                    <w:bottom w:val="none" w:sz="0" w:space="0" w:color="auto"/>
                    <w:right w:val="none" w:sz="0" w:space="0" w:color="auto"/>
                  </w:divBdr>
                </w:div>
                <w:div w:id="1239242478">
                  <w:marLeft w:val="0"/>
                  <w:marRight w:val="0"/>
                  <w:marTop w:val="0"/>
                  <w:marBottom w:val="0"/>
                  <w:divBdr>
                    <w:top w:val="none" w:sz="0" w:space="0" w:color="auto"/>
                    <w:left w:val="none" w:sz="0" w:space="0" w:color="auto"/>
                    <w:bottom w:val="none" w:sz="0" w:space="0" w:color="auto"/>
                    <w:right w:val="none" w:sz="0" w:space="0" w:color="auto"/>
                  </w:divBdr>
                </w:div>
                <w:div w:id="1310788130">
                  <w:marLeft w:val="0"/>
                  <w:marRight w:val="0"/>
                  <w:marTop w:val="0"/>
                  <w:marBottom w:val="0"/>
                  <w:divBdr>
                    <w:top w:val="none" w:sz="0" w:space="0" w:color="auto"/>
                    <w:left w:val="none" w:sz="0" w:space="0" w:color="auto"/>
                    <w:bottom w:val="none" w:sz="0" w:space="0" w:color="auto"/>
                    <w:right w:val="none" w:sz="0" w:space="0" w:color="auto"/>
                  </w:divBdr>
                  <w:divsChild>
                    <w:div w:id="1064253226">
                      <w:marLeft w:val="0"/>
                      <w:marRight w:val="0"/>
                      <w:marTop w:val="30"/>
                      <w:marBottom w:val="30"/>
                      <w:divBdr>
                        <w:top w:val="none" w:sz="0" w:space="0" w:color="auto"/>
                        <w:left w:val="none" w:sz="0" w:space="0" w:color="auto"/>
                        <w:bottom w:val="none" w:sz="0" w:space="0" w:color="auto"/>
                        <w:right w:val="none" w:sz="0" w:space="0" w:color="auto"/>
                      </w:divBdr>
                      <w:divsChild>
                        <w:div w:id="460654413">
                          <w:marLeft w:val="0"/>
                          <w:marRight w:val="0"/>
                          <w:marTop w:val="0"/>
                          <w:marBottom w:val="0"/>
                          <w:divBdr>
                            <w:top w:val="none" w:sz="0" w:space="0" w:color="auto"/>
                            <w:left w:val="none" w:sz="0" w:space="0" w:color="auto"/>
                            <w:bottom w:val="none" w:sz="0" w:space="0" w:color="auto"/>
                            <w:right w:val="none" w:sz="0" w:space="0" w:color="auto"/>
                          </w:divBdr>
                          <w:divsChild>
                            <w:div w:id="257953974">
                              <w:marLeft w:val="0"/>
                              <w:marRight w:val="0"/>
                              <w:marTop w:val="0"/>
                              <w:marBottom w:val="0"/>
                              <w:divBdr>
                                <w:top w:val="none" w:sz="0" w:space="0" w:color="auto"/>
                                <w:left w:val="none" w:sz="0" w:space="0" w:color="auto"/>
                                <w:bottom w:val="none" w:sz="0" w:space="0" w:color="auto"/>
                                <w:right w:val="none" w:sz="0" w:space="0" w:color="auto"/>
                              </w:divBdr>
                            </w:div>
                          </w:divsChild>
                        </w:div>
                        <w:div w:id="465391304">
                          <w:marLeft w:val="0"/>
                          <w:marRight w:val="0"/>
                          <w:marTop w:val="0"/>
                          <w:marBottom w:val="0"/>
                          <w:divBdr>
                            <w:top w:val="none" w:sz="0" w:space="0" w:color="auto"/>
                            <w:left w:val="none" w:sz="0" w:space="0" w:color="auto"/>
                            <w:bottom w:val="none" w:sz="0" w:space="0" w:color="auto"/>
                            <w:right w:val="none" w:sz="0" w:space="0" w:color="auto"/>
                          </w:divBdr>
                          <w:divsChild>
                            <w:div w:id="259946942">
                              <w:marLeft w:val="0"/>
                              <w:marRight w:val="0"/>
                              <w:marTop w:val="0"/>
                              <w:marBottom w:val="0"/>
                              <w:divBdr>
                                <w:top w:val="none" w:sz="0" w:space="0" w:color="auto"/>
                                <w:left w:val="none" w:sz="0" w:space="0" w:color="auto"/>
                                <w:bottom w:val="none" w:sz="0" w:space="0" w:color="auto"/>
                                <w:right w:val="none" w:sz="0" w:space="0" w:color="auto"/>
                              </w:divBdr>
                            </w:div>
                          </w:divsChild>
                        </w:div>
                        <w:div w:id="493299005">
                          <w:marLeft w:val="0"/>
                          <w:marRight w:val="0"/>
                          <w:marTop w:val="0"/>
                          <w:marBottom w:val="0"/>
                          <w:divBdr>
                            <w:top w:val="none" w:sz="0" w:space="0" w:color="auto"/>
                            <w:left w:val="none" w:sz="0" w:space="0" w:color="auto"/>
                            <w:bottom w:val="none" w:sz="0" w:space="0" w:color="auto"/>
                            <w:right w:val="none" w:sz="0" w:space="0" w:color="auto"/>
                          </w:divBdr>
                          <w:divsChild>
                            <w:div w:id="203568389">
                              <w:marLeft w:val="0"/>
                              <w:marRight w:val="0"/>
                              <w:marTop w:val="0"/>
                              <w:marBottom w:val="0"/>
                              <w:divBdr>
                                <w:top w:val="none" w:sz="0" w:space="0" w:color="auto"/>
                                <w:left w:val="none" w:sz="0" w:space="0" w:color="auto"/>
                                <w:bottom w:val="none" w:sz="0" w:space="0" w:color="auto"/>
                                <w:right w:val="none" w:sz="0" w:space="0" w:color="auto"/>
                              </w:divBdr>
                            </w:div>
                            <w:div w:id="332152837">
                              <w:marLeft w:val="0"/>
                              <w:marRight w:val="0"/>
                              <w:marTop w:val="0"/>
                              <w:marBottom w:val="0"/>
                              <w:divBdr>
                                <w:top w:val="none" w:sz="0" w:space="0" w:color="auto"/>
                                <w:left w:val="none" w:sz="0" w:space="0" w:color="auto"/>
                                <w:bottom w:val="none" w:sz="0" w:space="0" w:color="auto"/>
                                <w:right w:val="none" w:sz="0" w:space="0" w:color="auto"/>
                              </w:divBdr>
                            </w:div>
                            <w:div w:id="354112072">
                              <w:marLeft w:val="0"/>
                              <w:marRight w:val="0"/>
                              <w:marTop w:val="0"/>
                              <w:marBottom w:val="0"/>
                              <w:divBdr>
                                <w:top w:val="none" w:sz="0" w:space="0" w:color="auto"/>
                                <w:left w:val="none" w:sz="0" w:space="0" w:color="auto"/>
                                <w:bottom w:val="none" w:sz="0" w:space="0" w:color="auto"/>
                                <w:right w:val="none" w:sz="0" w:space="0" w:color="auto"/>
                              </w:divBdr>
                            </w:div>
                            <w:div w:id="565914858">
                              <w:marLeft w:val="0"/>
                              <w:marRight w:val="0"/>
                              <w:marTop w:val="0"/>
                              <w:marBottom w:val="0"/>
                              <w:divBdr>
                                <w:top w:val="none" w:sz="0" w:space="0" w:color="auto"/>
                                <w:left w:val="none" w:sz="0" w:space="0" w:color="auto"/>
                                <w:bottom w:val="none" w:sz="0" w:space="0" w:color="auto"/>
                                <w:right w:val="none" w:sz="0" w:space="0" w:color="auto"/>
                              </w:divBdr>
                            </w:div>
                            <w:div w:id="783622875">
                              <w:marLeft w:val="0"/>
                              <w:marRight w:val="0"/>
                              <w:marTop w:val="0"/>
                              <w:marBottom w:val="0"/>
                              <w:divBdr>
                                <w:top w:val="none" w:sz="0" w:space="0" w:color="auto"/>
                                <w:left w:val="none" w:sz="0" w:space="0" w:color="auto"/>
                                <w:bottom w:val="none" w:sz="0" w:space="0" w:color="auto"/>
                                <w:right w:val="none" w:sz="0" w:space="0" w:color="auto"/>
                              </w:divBdr>
                            </w:div>
                            <w:div w:id="1004942171">
                              <w:marLeft w:val="0"/>
                              <w:marRight w:val="0"/>
                              <w:marTop w:val="0"/>
                              <w:marBottom w:val="0"/>
                              <w:divBdr>
                                <w:top w:val="none" w:sz="0" w:space="0" w:color="auto"/>
                                <w:left w:val="none" w:sz="0" w:space="0" w:color="auto"/>
                                <w:bottom w:val="none" w:sz="0" w:space="0" w:color="auto"/>
                                <w:right w:val="none" w:sz="0" w:space="0" w:color="auto"/>
                              </w:divBdr>
                            </w:div>
                            <w:div w:id="1209337141">
                              <w:marLeft w:val="0"/>
                              <w:marRight w:val="0"/>
                              <w:marTop w:val="0"/>
                              <w:marBottom w:val="0"/>
                              <w:divBdr>
                                <w:top w:val="none" w:sz="0" w:space="0" w:color="auto"/>
                                <w:left w:val="none" w:sz="0" w:space="0" w:color="auto"/>
                                <w:bottom w:val="none" w:sz="0" w:space="0" w:color="auto"/>
                                <w:right w:val="none" w:sz="0" w:space="0" w:color="auto"/>
                              </w:divBdr>
                            </w:div>
                            <w:div w:id="1375934132">
                              <w:marLeft w:val="0"/>
                              <w:marRight w:val="0"/>
                              <w:marTop w:val="0"/>
                              <w:marBottom w:val="0"/>
                              <w:divBdr>
                                <w:top w:val="none" w:sz="0" w:space="0" w:color="auto"/>
                                <w:left w:val="none" w:sz="0" w:space="0" w:color="auto"/>
                                <w:bottom w:val="none" w:sz="0" w:space="0" w:color="auto"/>
                                <w:right w:val="none" w:sz="0" w:space="0" w:color="auto"/>
                              </w:divBdr>
                            </w:div>
                          </w:divsChild>
                        </w:div>
                        <w:div w:id="510343469">
                          <w:marLeft w:val="0"/>
                          <w:marRight w:val="0"/>
                          <w:marTop w:val="0"/>
                          <w:marBottom w:val="0"/>
                          <w:divBdr>
                            <w:top w:val="none" w:sz="0" w:space="0" w:color="auto"/>
                            <w:left w:val="none" w:sz="0" w:space="0" w:color="auto"/>
                            <w:bottom w:val="none" w:sz="0" w:space="0" w:color="auto"/>
                            <w:right w:val="none" w:sz="0" w:space="0" w:color="auto"/>
                          </w:divBdr>
                          <w:divsChild>
                            <w:div w:id="536090329">
                              <w:marLeft w:val="0"/>
                              <w:marRight w:val="0"/>
                              <w:marTop w:val="0"/>
                              <w:marBottom w:val="0"/>
                              <w:divBdr>
                                <w:top w:val="none" w:sz="0" w:space="0" w:color="auto"/>
                                <w:left w:val="none" w:sz="0" w:space="0" w:color="auto"/>
                                <w:bottom w:val="none" w:sz="0" w:space="0" w:color="auto"/>
                                <w:right w:val="none" w:sz="0" w:space="0" w:color="auto"/>
                              </w:divBdr>
                            </w:div>
                          </w:divsChild>
                        </w:div>
                        <w:div w:id="608512520">
                          <w:marLeft w:val="0"/>
                          <w:marRight w:val="0"/>
                          <w:marTop w:val="0"/>
                          <w:marBottom w:val="0"/>
                          <w:divBdr>
                            <w:top w:val="none" w:sz="0" w:space="0" w:color="auto"/>
                            <w:left w:val="none" w:sz="0" w:space="0" w:color="auto"/>
                            <w:bottom w:val="none" w:sz="0" w:space="0" w:color="auto"/>
                            <w:right w:val="none" w:sz="0" w:space="0" w:color="auto"/>
                          </w:divBdr>
                          <w:divsChild>
                            <w:div w:id="64501318">
                              <w:marLeft w:val="0"/>
                              <w:marRight w:val="0"/>
                              <w:marTop w:val="0"/>
                              <w:marBottom w:val="0"/>
                              <w:divBdr>
                                <w:top w:val="none" w:sz="0" w:space="0" w:color="auto"/>
                                <w:left w:val="none" w:sz="0" w:space="0" w:color="auto"/>
                                <w:bottom w:val="none" w:sz="0" w:space="0" w:color="auto"/>
                                <w:right w:val="none" w:sz="0" w:space="0" w:color="auto"/>
                              </w:divBdr>
                            </w:div>
                            <w:div w:id="880483347">
                              <w:marLeft w:val="0"/>
                              <w:marRight w:val="0"/>
                              <w:marTop w:val="0"/>
                              <w:marBottom w:val="0"/>
                              <w:divBdr>
                                <w:top w:val="none" w:sz="0" w:space="0" w:color="auto"/>
                                <w:left w:val="none" w:sz="0" w:space="0" w:color="auto"/>
                                <w:bottom w:val="none" w:sz="0" w:space="0" w:color="auto"/>
                                <w:right w:val="none" w:sz="0" w:space="0" w:color="auto"/>
                              </w:divBdr>
                            </w:div>
                            <w:div w:id="1153792589">
                              <w:marLeft w:val="0"/>
                              <w:marRight w:val="0"/>
                              <w:marTop w:val="0"/>
                              <w:marBottom w:val="0"/>
                              <w:divBdr>
                                <w:top w:val="none" w:sz="0" w:space="0" w:color="auto"/>
                                <w:left w:val="none" w:sz="0" w:space="0" w:color="auto"/>
                                <w:bottom w:val="none" w:sz="0" w:space="0" w:color="auto"/>
                                <w:right w:val="none" w:sz="0" w:space="0" w:color="auto"/>
                              </w:divBdr>
                            </w:div>
                            <w:div w:id="1458453760">
                              <w:marLeft w:val="0"/>
                              <w:marRight w:val="0"/>
                              <w:marTop w:val="0"/>
                              <w:marBottom w:val="0"/>
                              <w:divBdr>
                                <w:top w:val="none" w:sz="0" w:space="0" w:color="auto"/>
                                <w:left w:val="none" w:sz="0" w:space="0" w:color="auto"/>
                                <w:bottom w:val="none" w:sz="0" w:space="0" w:color="auto"/>
                                <w:right w:val="none" w:sz="0" w:space="0" w:color="auto"/>
                              </w:divBdr>
                            </w:div>
                            <w:div w:id="1528758719">
                              <w:marLeft w:val="0"/>
                              <w:marRight w:val="0"/>
                              <w:marTop w:val="0"/>
                              <w:marBottom w:val="0"/>
                              <w:divBdr>
                                <w:top w:val="none" w:sz="0" w:space="0" w:color="auto"/>
                                <w:left w:val="none" w:sz="0" w:space="0" w:color="auto"/>
                                <w:bottom w:val="none" w:sz="0" w:space="0" w:color="auto"/>
                                <w:right w:val="none" w:sz="0" w:space="0" w:color="auto"/>
                              </w:divBdr>
                            </w:div>
                            <w:div w:id="2112895963">
                              <w:marLeft w:val="0"/>
                              <w:marRight w:val="0"/>
                              <w:marTop w:val="0"/>
                              <w:marBottom w:val="0"/>
                              <w:divBdr>
                                <w:top w:val="none" w:sz="0" w:space="0" w:color="auto"/>
                                <w:left w:val="none" w:sz="0" w:space="0" w:color="auto"/>
                                <w:bottom w:val="none" w:sz="0" w:space="0" w:color="auto"/>
                                <w:right w:val="none" w:sz="0" w:space="0" w:color="auto"/>
                              </w:divBdr>
                            </w:div>
                          </w:divsChild>
                        </w:div>
                        <w:div w:id="628517722">
                          <w:marLeft w:val="0"/>
                          <w:marRight w:val="0"/>
                          <w:marTop w:val="0"/>
                          <w:marBottom w:val="0"/>
                          <w:divBdr>
                            <w:top w:val="none" w:sz="0" w:space="0" w:color="auto"/>
                            <w:left w:val="none" w:sz="0" w:space="0" w:color="auto"/>
                            <w:bottom w:val="none" w:sz="0" w:space="0" w:color="auto"/>
                            <w:right w:val="none" w:sz="0" w:space="0" w:color="auto"/>
                          </w:divBdr>
                          <w:divsChild>
                            <w:div w:id="537665746">
                              <w:marLeft w:val="0"/>
                              <w:marRight w:val="0"/>
                              <w:marTop w:val="0"/>
                              <w:marBottom w:val="0"/>
                              <w:divBdr>
                                <w:top w:val="none" w:sz="0" w:space="0" w:color="auto"/>
                                <w:left w:val="none" w:sz="0" w:space="0" w:color="auto"/>
                                <w:bottom w:val="none" w:sz="0" w:space="0" w:color="auto"/>
                                <w:right w:val="none" w:sz="0" w:space="0" w:color="auto"/>
                              </w:divBdr>
                            </w:div>
                          </w:divsChild>
                        </w:div>
                        <w:div w:id="644433219">
                          <w:marLeft w:val="0"/>
                          <w:marRight w:val="0"/>
                          <w:marTop w:val="0"/>
                          <w:marBottom w:val="0"/>
                          <w:divBdr>
                            <w:top w:val="none" w:sz="0" w:space="0" w:color="auto"/>
                            <w:left w:val="none" w:sz="0" w:space="0" w:color="auto"/>
                            <w:bottom w:val="none" w:sz="0" w:space="0" w:color="auto"/>
                            <w:right w:val="none" w:sz="0" w:space="0" w:color="auto"/>
                          </w:divBdr>
                          <w:divsChild>
                            <w:div w:id="1380931616">
                              <w:marLeft w:val="0"/>
                              <w:marRight w:val="0"/>
                              <w:marTop w:val="0"/>
                              <w:marBottom w:val="0"/>
                              <w:divBdr>
                                <w:top w:val="none" w:sz="0" w:space="0" w:color="auto"/>
                                <w:left w:val="none" w:sz="0" w:space="0" w:color="auto"/>
                                <w:bottom w:val="none" w:sz="0" w:space="0" w:color="auto"/>
                                <w:right w:val="none" w:sz="0" w:space="0" w:color="auto"/>
                              </w:divBdr>
                            </w:div>
                            <w:div w:id="1497959153">
                              <w:marLeft w:val="0"/>
                              <w:marRight w:val="0"/>
                              <w:marTop w:val="0"/>
                              <w:marBottom w:val="0"/>
                              <w:divBdr>
                                <w:top w:val="none" w:sz="0" w:space="0" w:color="auto"/>
                                <w:left w:val="none" w:sz="0" w:space="0" w:color="auto"/>
                                <w:bottom w:val="none" w:sz="0" w:space="0" w:color="auto"/>
                                <w:right w:val="none" w:sz="0" w:space="0" w:color="auto"/>
                              </w:divBdr>
                            </w:div>
                            <w:div w:id="1829175877">
                              <w:marLeft w:val="0"/>
                              <w:marRight w:val="0"/>
                              <w:marTop w:val="0"/>
                              <w:marBottom w:val="0"/>
                              <w:divBdr>
                                <w:top w:val="none" w:sz="0" w:space="0" w:color="auto"/>
                                <w:left w:val="none" w:sz="0" w:space="0" w:color="auto"/>
                                <w:bottom w:val="none" w:sz="0" w:space="0" w:color="auto"/>
                                <w:right w:val="none" w:sz="0" w:space="0" w:color="auto"/>
                              </w:divBdr>
                            </w:div>
                            <w:div w:id="2027248612">
                              <w:marLeft w:val="0"/>
                              <w:marRight w:val="0"/>
                              <w:marTop w:val="0"/>
                              <w:marBottom w:val="0"/>
                              <w:divBdr>
                                <w:top w:val="none" w:sz="0" w:space="0" w:color="auto"/>
                                <w:left w:val="none" w:sz="0" w:space="0" w:color="auto"/>
                                <w:bottom w:val="none" w:sz="0" w:space="0" w:color="auto"/>
                                <w:right w:val="none" w:sz="0" w:space="0" w:color="auto"/>
                              </w:divBdr>
                            </w:div>
                          </w:divsChild>
                        </w:div>
                        <w:div w:id="1871258143">
                          <w:marLeft w:val="0"/>
                          <w:marRight w:val="0"/>
                          <w:marTop w:val="0"/>
                          <w:marBottom w:val="0"/>
                          <w:divBdr>
                            <w:top w:val="none" w:sz="0" w:space="0" w:color="auto"/>
                            <w:left w:val="none" w:sz="0" w:space="0" w:color="auto"/>
                            <w:bottom w:val="none" w:sz="0" w:space="0" w:color="auto"/>
                            <w:right w:val="none" w:sz="0" w:space="0" w:color="auto"/>
                          </w:divBdr>
                          <w:divsChild>
                            <w:div w:id="330446938">
                              <w:marLeft w:val="0"/>
                              <w:marRight w:val="0"/>
                              <w:marTop w:val="0"/>
                              <w:marBottom w:val="0"/>
                              <w:divBdr>
                                <w:top w:val="none" w:sz="0" w:space="0" w:color="auto"/>
                                <w:left w:val="none" w:sz="0" w:space="0" w:color="auto"/>
                                <w:bottom w:val="none" w:sz="0" w:space="0" w:color="auto"/>
                                <w:right w:val="none" w:sz="0" w:space="0" w:color="auto"/>
                              </w:divBdr>
                            </w:div>
                            <w:div w:id="387463636">
                              <w:marLeft w:val="0"/>
                              <w:marRight w:val="0"/>
                              <w:marTop w:val="0"/>
                              <w:marBottom w:val="0"/>
                              <w:divBdr>
                                <w:top w:val="none" w:sz="0" w:space="0" w:color="auto"/>
                                <w:left w:val="none" w:sz="0" w:space="0" w:color="auto"/>
                                <w:bottom w:val="none" w:sz="0" w:space="0" w:color="auto"/>
                                <w:right w:val="none" w:sz="0" w:space="0" w:color="auto"/>
                              </w:divBdr>
                            </w:div>
                            <w:div w:id="628630423">
                              <w:marLeft w:val="0"/>
                              <w:marRight w:val="0"/>
                              <w:marTop w:val="0"/>
                              <w:marBottom w:val="0"/>
                              <w:divBdr>
                                <w:top w:val="none" w:sz="0" w:space="0" w:color="auto"/>
                                <w:left w:val="none" w:sz="0" w:space="0" w:color="auto"/>
                                <w:bottom w:val="none" w:sz="0" w:space="0" w:color="auto"/>
                                <w:right w:val="none" w:sz="0" w:space="0" w:color="auto"/>
                              </w:divBdr>
                            </w:div>
                            <w:div w:id="1608001795">
                              <w:marLeft w:val="0"/>
                              <w:marRight w:val="0"/>
                              <w:marTop w:val="0"/>
                              <w:marBottom w:val="0"/>
                              <w:divBdr>
                                <w:top w:val="none" w:sz="0" w:space="0" w:color="auto"/>
                                <w:left w:val="none" w:sz="0" w:space="0" w:color="auto"/>
                                <w:bottom w:val="none" w:sz="0" w:space="0" w:color="auto"/>
                                <w:right w:val="none" w:sz="0" w:space="0" w:color="auto"/>
                              </w:divBdr>
                            </w:div>
                            <w:div w:id="1630161628">
                              <w:marLeft w:val="0"/>
                              <w:marRight w:val="0"/>
                              <w:marTop w:val="0"/>
                              <w:marBottom w:val="0"/>
                              <w:divBdr>
                                <w:top w:val="none" w:sz="0" w:space="0" w:color="auto"/>
                                <w:left w:val="none" w:sz="0" w:space="0" w:color="auto"/>
                                <w:bottom w:val="none" w:sz="0" w:space="0" w:color="auto"/>
                                <w:right w:val="none" w:sz="0" w:space="0" w:color="auto"/>
                              </w:divBdr>
                            </w:div>
                            <w:div w:id="1846506047">
                              <w:marLeft w:val="0"/>
                              <w:marRight w:val="0"/>
                              <w:marTop w:val="0"/>
                              <w:marBottom w:val="0"/>
                              <w:divBdr>
                                <w:top w:val="none" w:sz="0" w:space="0" w:color="auto"/>
                                <w:left w:val="none" w:sz="0" w:space="0" w:color="auto"/>
                                <w:bottom w:val="none" w:sz="0" w:space="0" w:color="auto"/>
                                <w:right w:val="none" w:sz="0" w:space="0" w:color="auto"/>
                              </w:divBdr>
                            </w:div>
                            <w:div w:id="1944679645">
                              <w:marLeft w:val="0"/>
                              <w:marRight w:val="0"/>
                              <w:marTop w:val="0"/>
                              <w:marBottom w:val="0"/>
                              <w:divBdr>
                                <w:top w:val="none" w:sz="0" w:space="0" w:color="auto"/>
                                <w:left w:val="none" w:sz="0" w:space="0" w:color="auto"/>
                                <w:bottom w:val="none" w:sz="0" w:space="0" w:color="auto"/>
                                <w:right w:val="none" w:sz="0" w:space="0" w:color="auto"/>
                              </w:divBdr>
                            </w:div>
                            <w:div w:id="20982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5425">
                  <w:marLeft w:val="0"/>
                  <w:marRight w:val="0"/>
                  <w:marTop w:val="0"/>
                  <w:marBottom w:val="0"/>
                  <w:divBdr>
                    <w:top w:val="none" w:sz="0" w:space="0" w:color="auto"/>
                    <w:left w:val="none" w:sz="0" w:space="0" w:color="auto"/>
                    <w:bottom w:val="none" w:sz="0" w:space="0" w:color="auto"/>
                    <w:right w:val="none" w:sz="0" w:space="0" w:color="auto"/>
                  </w:divBdr>
                  <w:divsChild>
                    <w:div w:id="678655193">
                      <w:marLeft w:val="0"/>
                      <w:marRight w:val="0"/>
                      <w:marTop w:val="30"/>
                      <w:marBottom w:val="30"/>
                      <w:divBdr>
                        <w:top w:val="none" w:sz="0" w:space="0" w:color="auto"/>
                        <w:left w:val="none" w:sz="0" w:space="0" w:color="auto"/>
                        <w:bottom w:val="none" w:sz="0" w:space="0" w:color="auto"/>
                        <w:right w:val="none" w:sz="0" w:space="0" w:color="auto"/>
                      </w:divBdr>
                      <w:divsChild>
                        <w:div w:id="293294506">
                          <w:marLeft w:val="0"/>
                          <w:marRight w:val="0"/>
                          <w:marTop w:val="0"/>
                          <w:marBottom w:val="0"/>
                          <w:divBdr>
                            <w:top w:val="none" w:sz="0" w:space="0" w:color="auto"/>
                            <w:left w:val="none" w:sz="0" w:space="0" w:color="auto"/>
                            <w:bottom w:val="none" w:sz="0" w:space="0" w:color="auto"/>
                            <w:right w:val="none" w:sz="0" w:space="0" w:color="auto"/>
                          </w:divBdr>
                          <w:divsChild>
                            <w:div w:id="523906800">
                              <w:marLeft w:val="0"/>
                              <w:marRight w:val="0"/>
                              <w:marTop w:val="0"/>
                              <w:marBottom w:val="0"/>
                              <w:divBdr>
                                <w:top w:val="none" w:sz="0" w:space="0" w:color="auto"/>
                                <w:left w:val="none" w:sz="0" w:space="0" w:color="auto"/>
                                <w:bottom w:val="none" w:sz="0" w:space="0" w:color="auto"/>
                                <w:right w:val="none" w:sz="0" w:space="0" w:color="auto"/>
                              </w:divBdr>
                            </w:div>
                            <w:div w:id="637691368">
                              <w:marLeft w:val="0"/>
                              <w:marRight w:val="0"/>
                              <w:marTop w:val="0"/>
                              <w:marBottom w:val="0"/>
                              <w:divBdr>
                                <w:top w:val="none" w:sz="0" w:space="0" w:color="auto"/>
                                <w:left w:val="none" w:sz="0" w:space="0" w:color="auto"/>
                                <w:bottom w:val="none" w:sz="0" w:space="0" w:color="auto"/>
                                <w:right w:val="none" w:sz="0" w:space="0" w:color="auto"/>
                              </w:divBdr>
                            </w:div>
                            <w:div w:id="726803086">
                              <w:marLeft w:val="0"/>
                              <w:marRight w:val="0"/>
                              <w:marTop w:val="0"/>
                              <w:marBottom w:val="0"/>
                              <w:divBdr>
                                <w:top w:val="none" w:sz="0" w:space="0" w:color="auto"/>
                                <w:left w:val="none" w:sz="0" w:space="0" w:color="auto"/>
                                <w:bottom w:val="none" w:sz="0" w:space="0" w:color="auto"/>
                                <w:right w:val="none" w:sz="0" w:space="0" w:color="auto"/>
                              </w:divBdr>
                            </w:div>
                            <w:div w:id="758646472">
                              <w:marLeft w:val="0"/>
                              <w:marRight w:val="0"/>
                              <w:marTop w:val="0"/>
                              <w:marBottom w:val="0"/>
                              <w:divBdr>
                                <w:top w:val="none" w:sz="0" w:space="0" w:color="auto"/>
                                <w:left w:val="none" w:sz="0" w:space="0" w:color="auto"/>
                                <w:bottom w:val="none" w:sz="0" w:space="0" w:color="auto"/>
                                <w:right w:val="none" w:sz="0" w:space="0" w:color="auto"/>
                              </w:divBdr>
                            </w:div>
                            <w:div w:id="872503944">
                              <w:marLeft w:val="0"/>
                              <w:marRight w:val="0"/>
                              <w:marTop w:val="0"/>
                              <w:marBottom w:val="0"/>
                              <w:divBdr>
                                <w:top w:val="none" w:sz="0" w:space="0" w:color="auto"/>
                                <w:left w:val="none" w:sz="0" w:space="0" w:color="auto"/>
                                <w:bottom w:val="none" w:sz="0" w:space="0" w:color="auto"/>
                                <w:right w:val="none" w:sz="0" w:space="0" w:color="auto"/>
                              </w:divBdr>
                            </w:div>
                            <w:div w:id="1027489447">
                              <w:marLeft w:val="0"/>
                              <w:marRight w:val="0"/>
                              <w:marTop w:val="0"/>
                              <w:marBottom w:val="0"/>
                              <w:divBdr>
                                <w:top w:val="none" w:sz="0" w:space="0" w:color="auto"/>
                                <w:left w:val="none" w:sz="0" w:space="0" w:color="auto"/>
                                <w:bottom w:val="none" w:sz="0" w:space="0" w:color="auto"/>
                                <w:right w:val="none" w:sz="0" w:space="0" w:color="auto"/>
                              </w:divBdr>
                            </w:div>
                            <w:div w:id="1187018741">
                              <w:marLeft w:val="0"/>
                              <w:marRight w:val="0"/>
                              <w:marTop w:val="0"/>
                              <w:marBottom w:val="0"/>
                              <w:divBdr>
                                <w:top w:val="none" w:sz="0" w:space="0" w:color="auto"/>
                                <w:left w:val="none" w:sz="0" w:space="0" w:color="auto"/>
                                <w:bottom w:val="none" w:sz="0" w:space="0" w:color="auto"/>
                                <w:right w:val="none" w:sz="0" w:space="0" w:color="auto"/>
                              </w:divBdr>
                            </w:div>
                            <w:div w:id="1679188013">
                              <w:marLeft w:val="0"/>
                              <w:marRight w:val="0"/>
                              <w:marTop w:val="0"/>
                              <w:marBottom w:val="0"/>
                              <w:divBdr>
                                <w:top w:val="none" w:sz="0" w:space="0" w:color="auto"/>
                                <w:left w:val="none" w:sz="0" w:space="0" w:color="auto"/>
                                <w:bottom w:val="none" w:sz="0" w:space="0" w:color="auto"/>
                                <w:right w:val="none" w:sz="0" w:space="0" w:color="auto"/>
                              </w:divBdr>
                            </w:div>
                          </w:divsChild>
                        </w:div>
                        <w:div w:id="793016600">
                          <w:marLeft w:val="0"/>
                          <w:marRight w:val="0"/>
                          <w:marTop w:val="0"/>
                          <w:marBottom w:val="0"/>
                          <w:divBdr>
                            <w:top w:val="none" w:sz="0" w:space="0" w:color="auto"/>
                            <w:left w:val="none" w:sz="0" w:space="0" w:color="auto"/>
                            <w:bottom w:val="none" w:sz="0" w:space="0" w:color="auto"/>
                            <w:right w:val="none" w:sz="0" w:space="0" w:color="auto"/>
                          </w:divBdr>
                          <w:divsChild>
                            <w:div w:id="78597447">
                              <w:marLeft w:val="0"/>
                              <w:marRight w:val="0"/>
                              <w:marTop w:val="0"/>
                              <w:marBottom w:val="0"/>
                              <w:divBdr>
                                <w:top w:val="none" w:sz="0" w:space="0" w:color="auto"/>
                                <w:left w:val="none" w:sz="0" w:space="0" w:color="auto"/>
                                <w:bottom w:val="none" w:sz="0" w:space="0" w:color="auto"/>
                                <w:right w:val="none" w:sz="0" w:space="0" w:color="auto"/>
                              </w:divBdr>
                            </w:div>
                            <w:div w:id="583997627">
                              <w:marLeft w:val="0"/>
                              <w:marRight w:val="0"/>
                              <w:marTop w:val="0"/>
                              <w:marBottom w:val="0"/>
                              <w:divBdr>
                                <w:top w:val="none" w:sz="0" w:space="0" w:color="auto"/>
                                <w:left w:val="none" w:sz="0" w:space="0" w:color="auto"/>
                                <w:bottom w:val="none" w:sz="0" w:space="0" w:color="auto"/>
                                <w:right w:val="none" w:sz="0" w:space="0" w:color="auto"/>
                              </w:divBdr>
                            </w:div>
                            <w:div w:id="1217426191">
                              <w:marLeft w:val="0"/>
                              <w:marRight w:val="0"/>
                              <w:marTop w:val="0"/>
                              <w:marBottom w:val="0"/>
                              <w:divBdr>
                                <w:top w:val="none" w:sz="0" w:space="0" w:color="auto"/>
                                <w:left w:val="none" w:sz="0" w:space="0" w:color="auto"/>
                                <w:bottom w:val="none" w:sz="0" w:space="0" w:color="auto"/>
                                <w:right w:val="none" w:sz="0" w:space="0" w:color="auto"/>
                              </w:divBdr>
                            </w:div>
                            <w:div w:id="1317302258">
                              <w:marLeft w:val="0"/>
                              <w:marRight w:val="0"/>
                              <w:marTop w:val="0"/>
                              <w:marBottom w:val="0"/>
                              <w:divBdr>
                                <w:top w:val="none" w:sz="0" w:space="0" w:color="auto"/>
                                <w:left w:val="none" w:sz="0" w:space="0" w:color="auto"/>
                                <w:bottom w:val="none" w:sz="0" w:space="0" w:color="auto"/>
                                <w:right w:val="none" w:sz="0" w:space="0" w:color="auto"/>
                              </w:divBdr>
                            </w:div>
                            <w:div w:id="1552769595">
                              <w:marLeft w:val="0"/>
                              <w:marRight w:val="0"/>
                              <w:marTop w:val="0"/>
                              <w:marBottom w:val="0"/>
                              <w:divBdr>
                                <w:top w:val="none" w:sz="0" w:space="0" w:color="auto"/>
                                <w:left w:val="none" w:sz="0" w:space="0" w:color="auto"/>
                                <w:bottom w:val="none" w:sz="0" w:space="0" w:color="auto"/>
                                <w:right w:val="none" w:sz="0" w:space="0" w:color="auto"/>
                              </w:divBdr>
                            </w:div>
                            <w:div w:id="1615020698">
                              <w:marLeft w:val="0"/>
                              <w:marRight w:val="0"/>
                              <w:marTop w:val="0"/>
                              <w:marBottom w:val="0"/>
                              <w:divBdr>
                                <w:top w:val="none" w:sz="0" w:space="0" w:color="auto"/>
                                <w:left w:val="none" w:sz="0" w:space="0" w:color="auto"/>
                                <w:bottom w:val="none" w:sz="0" w:space="0" w:color="auto"/>
                                <w:right w:val="none" w:sz="0" w:space="0" w:color="auto"/>
                              </w:divBdr>
                            </w:div>
                          </w:divsChild>
                        </w:div>
                        <w:div w:id="794758845">
                          <w:marLeft w:val="0"/>
                          <w:marRight w:val="0"/>
                          <w:marTop w:val="0"/>
                          <w:marBottom w:val="0"/>
                          <w:divBdr>
                            <w:top w:val="none" w:sz="0" w:space="0" w:color="auto"/>
                            <w:left w:val="none" w:sz="0" w:space="0" w:color="auto"/>
                            <w:bottom w:val="none" w:sz="0" w:space="0" w:color="auto"/>
                            <w:right w:val="none" w:sz="0" w:space="0" w:color="auto"/>
                          </w:divBdr>
                          <w:divsChild>
                            <w:div w:id="135414319">
                              <w:marLeft w:val="0"/>
                              <w:marRight w:val="0"/>
                              <w:marTop w:val="0"/>
                              <w:marBottom w:val="0"/>
                              <w:divBdr>
                                <w:top w:val="none" w:sz="0" w:space="0" w:color="auto"/>
                                <w:left w:val="none" w:sz="0" w:space="0" w:color="auto"/>
                                <w:bottom w:val="none" w:sz="0" w:space="0" w:color="auto"/>
                                <w:right w:val="none" w:sz="0" w:space="0" w:color="auto"/>
                              </w:divBdr>
                            </w:div>
                            <w:div w:id="582374509">
                              <w:marLeft w:val="0"/>
                              <w:marRight w:val="0"/>
                              <w:marTop w:val="0"/>
                              <w:marBottom w:val="0"/>
                              <w:divBdr>
                                <w:top w:val="none" w:sz="0" w:space="0" w:color="auto"/>
                                <w:left w:val="none" w:sz="0" w:space="0" w:color="auto"/>
                                <w:bottom w:val="none" w:sz="0" w:space="0" w:color="auto"/>
                                <w:right w:val="none" w:sz="0" w:space="0" w:color="auto"/>
                              </w:divBdr>
                            </w:div>
                            <w:div w:id="1074468222">
                              <w:marLeft w:val="0"/>
                              <w:marRight w:val="0"/>
                              <w:marTop w:val="0"/>
                              <w:marBottom w:val="0"/>
                              <w:divBdr>
                                <w:top w:val="none" w:sz="0" w:space="0" w:color="auto"/>
                                <w:left w:val="none" w:sz="0" w:space="0" w:color="auto"/>
                                <w:bottom w:val="none" w:sz="0" w:space="0" w:color="auto"/>
                                <w:right w:val="none" w:sz="0" w:space="0" w:color="auto"/>
                              </w:divBdr>
                            </w:div>
                            <w:div w:id="1789086638">
                              <w:marLeft w:val="0"/>
                              <w:marRight w:val="0"/>
                              <w:marTop w:val="0"/>
                              <w:marBottom w:val="0"/>
                              <w:divBdr>
                                <w:top w:val="none" w:sz="0" w:space="0" w:color="auto"/>
                                <w:left w:val="none" w:sz="0" w:space="0" w:color="auto"/>
                                <w:bottom w:val="none" w:sz="0" w:space="0" w:color="auto"/>
                                <w:right w:val="none" w:sz="0" w:space="0" w:color="auto"/>
                              </w:divBdr>
                            </w:div>
                            <w:div w:id="2033144352">
                              <w:marLeft w:val="0"/>
                              <w:marRight w:val="0"/>
                              <w:marTop w:val="0"/>
                              <w:marBottom w:val="0"/>
                              <w:divBdr>
                                <w:top w:val="none" w:sz="0" w:space="0" w:color="auto"/>
                                <w:left w:val="none" w:sz="0" w:space="0" w:color="auto"/>
                                <w:bottom w:val="none" w:sz="0" w:space="0" w:color="auto"/>
                                <w:right w:val="none" w:sz="0" w:space="0" w:color="auto"/>
                              </w:divBdr>
                            </w:div>
                          </w:divsChild>
                        </w:div>
                        <w:div w:id="1199198126">
                          <w:marLeft w:val="0"/>
                          <w:marRight w:val="0"/>
                          <w:marTop w:val="0"/>
                          <w:marBottom w:val="0"/>
                          <w:divBdr>
                            <w:top w:val="none" w:sz="0" w:space="0" w:color="auto"/>
                            <w:left w:val="none" w:sz="0" w:space="0" w:color="auto"/>
                            <w:bottom w:val="none" w:sz="0" w:space="0" w:color="auto"/>
                            <w:right w:val="none" w:sz="0" w:space="0" w:color="auto"/>
                          </w:divBdr>
                          <w:divsChild>
                            <w:div w:id="944271279">
                              <w:marLeft w:val="0"/>
                              <w:marRight w:val="0"/>
                              <w:marTop w:val="0"/>
                              <w:marBottom w:val="0"/>
                              <w:divBdr>
                                <w:top w:val="none" w:sz="0" w:space="0" w:color="auto"/>
                                <w:left w:val="none" w:sz="0" w:space="0" w:color="auto"/>
                                <w:bottom w:val="none" w:sz="0" w:space="0" w:color="auto"/>
                                <w:right w:val="none" w:sz="0" w:space="0" w:color="auto"/>
                              </w:divBdr>
                            </w:div>
                          </w:divsChild>
                        </w:div>
                        <w:div w:id="1216507316">
                          <w:marLeft w:val="0"/>
                          <w:marRight w:val="0"/>
                          <w:marTop w:val="0"/>
                          <w:marBottom w:val="0"/>
                          <w:divBdr>
                            <w:top w:val="none" w:sz="0" w:space="0" w:color="auto"/>
                            <w:left w:val="none" w:sz="0" w:space="0" w:color="auto"/>
                            <w:bottom w:val="none" w:sz="0" w:space="0" w:color="auto"/>
                            <w:right w:val="none" w:sz="0" w:space="0" w:color="auto"/>
                          </w:divBdr>
                          <w:divsChild>
                            <w:div w:id="707753640">
                              <w:marLeft w:val="0"/>
                              <w:marRight w:val="0"/>
                              <w:marTop w:val="0"/>
                              <w:marBottom w:val="0"/>
                              <w:divBdr>
                                <w:top w:val="none" w:sz="0" w:space="0" w:color="auto"/>
                                <w:left w:val="none" w:sz="0" w:space="0" w:color="auto"/>
                                <w:bottom w:val="none" w:sz="0" w:space="0" w:color="auto"/>
                                <w:right w:val="none" w:sz="0" w:space="0" w:color="auto"/>
                              </w:divBdr>
                            </w:div>
                          </w:divsChild>
                        </w:div>
                        <w:div w:id="1491554916">
                          <w:marLeft w:val="0"/>
                          <w:marRight w:val="0"/>
                          <w:marTop w:val="0"/>
                          <w:marBottom w:val="0"/>
                          <w:divBdr>
                            <w:top w:val="none" w:sz="0" w:space="0" w:color="auto"/>
                            <w:left w:val="none" w:sz="0" w:space="0" w:color="auto"/>
                            <w:bottom w:val="none" w:sz="0" w:space="0" w:color="auto"/>
                            <w:right w:val="none" w:sz="0" w:space="0" w:color="auto"/>
                          </w:divBdr>
                          <w:divsChild>
                            <w:div w:id="257829830">
                              <w:marLeft w:val="0"/>
                              <w:marRight w:val="0"/>
                              <w:marTop w:val="0"/>
                              <w:marBottom w:val="0"/>
                              <w:divBdr>
                                <w:top w:val="none" w:sz="0" w:space="0" w:color="auto"/>
                                <w:left w:val="none" w:sz="0" w:space="0" w:color="auto"/>
                                <w:bottom w:val="none" w:sz="0" w:space="0" w:color="auto"/>
                                <w:right w:val="none" w:sz="0" w:space="0" w:color="auto"/>
                              </w:divBdr>
                            </w:div>
                          </w:divsChild>
                        </w:div>
                        <w:div w:id="1990665970">
                          <w:marLeft w:val="0"/>
                          <w:marRight w:val="0"/>
                          <w:marTop w:val="0"/>
                          <w:marBottom w:val="0"/>
                          <w:divBdr>
                            <w:top w:val="none" w:sz="0" w:space="0" w:color="auto"/>
                            <w:left w:val="none" w:sz="0" w:space="0" w:color="auto"/>
                            <w:bottom w:val="none" w:sz="0" w:space="0" w:color="auto"/>
                            <w:right w:val="none" w:sz="0" w:space="0" w:color="auto"/>
                          </w:divBdr>
                          <w:divsChild>
                            <w:div w:id="431779576">
                              <w:marLeft w:val="0"/>
                              <w:marRight w:val="0"/>
                              <w:marTop w:val="0"/>
                              <w:marBottom w:val="0"/>
                              <w:divBdr>
                                <w:top w:val="none" w:sz="0" w:space="0" w:color="auto"/>
                                <w:left w:val="none" w:sz="0" w:space="0" w:color="auto"/>
                                <w:bottom w:val="none" w:sz="0" w:space="0" w:color="auto"/>
                                <w:right w:val="none" w:sz="0" w:space="0" w:color="auto"/>
                              </w:divBdr>
                            </w:div>
                            <w:div w:id="1099637765">
                              <w:marLeft w:val="0"/>
                              <w:marRight w:val="0"/>
                              <w:marTop w:val="0"/>
                              <w:marBottom w:val="0"/>
                              <w:divBdr>
                                <w:top w:val="none" w:sz="0" w:space="0" w:color="auto"/>
                                <w:left w:val="none" w:sz="0" w:space="0" w:color="auto"/>
                                <w:bottom w:val="none" w:sz="0" w:space="0" w:color="auto"/>
                                <w:right w:val="none" w:sz="0" w:space="0" w:color="auto"/>
                              </w:divBdr>
                            </w:div>
                            <w:div w:id="1203396995">
                              <w:marLeft w:val="0"/>
                              <w:marRight w:val="0"/>
                              <w:marTop w:val="0"/>
                              <w:marBottom w:val="0"/>
                              <w:divBdr>
                                <w:top w:val="none" w:sz="0" w:space="0" w:color="auto"/>
                                <w:left w:val="none" w:sz="0" w:space="0" w:color="auto"/>
                                <w:bottom w:val="none" w:sz="0" w:space="0" w:color="auto"/>
                                <w:right w:val="none" w:sz="0" w:space="0" w:color="auto"/>
                              </w:divBdr>
                            </w:div>
                            <w:div w:id="1429690961">
                              <w:marLeft w:val="0"/>
                              <w:marRight w:val="0"/>
                              <w:marTop w:val="0"/>
                              <w:marBottom w:val="0"/>
                              <w:divBdr>
                                <w:top w:val="none" w:sz="0" w:space="0" w:color="auto"/>
                                <w:left w:val="none" w:sz="0" w:space="0" w:color="auto"/>
                                <w:bottom w:val="none" w:sz="0" w:space="0" w:color="auto"/>
                                <w:right w:val="none" w:sz="0" w:space="0" w:color="auto"/>
                              </w:divBdr>
                            </w:div>
                            <w:div w:id="1486819663">
                              <w:marLeft w:val="0"/>
                              <w:marRight w:val="0"/>
                              <w:marTop w:val="0"/>
                              <w:marBottom w:val="0"/>
                              <w:divBdr>
                                <w:top w:val="none" w:sz="0" w:space="0" w:color="auto"/>
                                <w:left w:val="none" w:sz="0" w:space="0" w:color="auto"/>
                                <w:bottom w:val="none" w:sz="0" w:space="0" w:color="auto"/>
                                <w:right w:val="none" w:sz="0" w:space="0" w:color="auto"/>
                              </w:divBdr>
                            </w:div>
                            <w:div w:id="2030451055">
                              <w:marLeft w:val="0"/>
                              <w:marRight w:val="0"/>
                              <w:marTop w:val="0"/>
                              <w:marBottom w:val="0"/>
                              <w:divBdr>
                                <w:top w:val="none" w:sz="0" w:space="0" w:color="auto"/>
                                <w:left w:val="none" w:sz="0" w:space="0" w:color="auto"/>
                                <w:bottom w:val="none" w:sz="0" w:space="0" w:color="auto"/>
                                <w:right w:val="none" w:sz="0" w:space="0" w:color="auto"/>
                              </w:divBdr>
                            </w:div>
                            <w:div w:id="2074624143">
                              <w:marLeft w:val="0"/>
                              <w:marRight w:val="0"/>
                              <w:marTop w:val="0"/>
                              <w:marBottom w:val="0"/>
                              <w:divBdr>
                                <w:top w:val="none" w:sz="0" w:space="0" w:color="auto"/>
                                <w:left w:val="none" w:sz="0" w:space="0" w:color="auto"/>
                                <w:bottom w:val="none" w:sz="0" w:space="0" w:color="auto"/>
                                <w:right w:val="none" w:sz="0" w:space="0" w:color="auto"/>
                              </w:divBdr>
                            </w:div>
                          </w:divsChild>
                        </w:div>
                        <w:div w:id="2035424629">
                          <w:marLeft w:val="0"/>
                          <w:marRight w:val="0"/>
                          <w:marTop w:val="0"/>
                          <w:marBottom w:val="0"/>
                          <w:divBdr>
                            <w:top w:val="none" w:sz="0" w:space="0" w:color="auto"/>
                            <w:left w:val="none" w:sz="0" w:space="0" w:color="auto"/>
                            <w:bottom w:val="none" w:sz="0" w:space="0" w:color="auto"/>
                            <w:right w:val="none" w:sz="0" w:space="0" w:color="auto"/>
                          </w:divBdr>
                          <w:divsChild>
                            <w:div w:id="3574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21752">
                  <w:marLeft w:val="0"/>
                  <w:marRight w:val="0"/>
                  <w:marTop w:val="0"/>
                  <w:marBottom w:val="0"/>
                  <w:divBdr>
                    <w:top w:val="none" w:sz="0" w:space="0" w:color="auto"/>
                    <w:left w:val="none" w:sz="0" w:space="0" w:color="auto"/>
                    <w:bottom w:val="none" w:sz="0" w:space="0" w:color="auto"/>
                    <w:right w:val="none" w:sz="0" w:space="0" w:color="auto"/>
                  </w:divBdr>
                </w:div>
                <w:div w:id="1374496048">
                  <w:marLeft w:val="0"/>
                  <w:marRight w:val="0"/>
                  <w:marTop w:val="0"/>
                  <w:marBottom w:val="0"/>
                  <w:divBdr>
                    <w:top w:val="none" w:sz="0" w:space="0" w:color="auto"/>
                    <w:left w:val="none" w:sz="0" w:space="0" w:color="auto"/>
                    <w:bottom w:val="none" w:sz="0" w:space="0" w:color="auto"/>
                    <w:right w:val="none" w:sz="0" w:space="0" w:color="auto"/>
                  </w:divBdr>
                </w:div>
                <w:div w:id="1389189679">
                  <w:marLeft w:val="0"/>
                  <w:marRight w:val="0"/>
                  <w:marTop w:val="0"/>
                  <w:marBottom w:val="0"/>
                  <w:divBdr>
                    <w:top w:val="none" w:sz="0" w:space="0" w:color="auto"/>
                    <w:left w:val="none" w:sz="0" w:space="0" w:color="auto"/>
                    <w:bottom w:val="none" w:sz="0" w:space="0" w:color="auto"/>
                    <w:right w:val="none" w:sz="0" w:space="0" w:color="auto"/>
                  </w:divBdr>
                </w:div>
                <w:div w:id="1409228493">
                  <w:marLeft w:val="0"/>
                  <w:marRight w:val="0"/>
                  <w:marTop w:val="0"/>
                  <w:marBottom w:val="0"/>
                  <w:divBdr>
                    <w:top w:val="none" w:sz="0" w:space="0" w:color="auto"/>
                    <w:left w:val="none" w:sz="0" w:space="0" w:color="auto"/>
                    <w:bottom w:val="none" w:sz="0" w:space="0" w:color="auto"/>
                    <w:right w:val="none" w:sz="0" w:space="0" w:color="auto"/>
                  </w:divBdr>
                </w:div>
                <w:div w:id="1510368636">
                  <w:marLeft w:val="0"/>
                  <w:marRight w:val="0"/>
                  <w:marTop w:val="0"/>
                  <w:marBottom w:val="0"/>
                  <w:divBdr>
                    <w:top w:val="none" w:sz="0" w:space="0" w:color="auto"/>
                    <w:left w:val="none" w:sz="0" w:space="0" w:color="auto"/>
                    <w:bottom w:val="none" w:sz="0" w:space="0" w:color="auto"/>
                    <w:right w:val="none" w:sz="0" w:space="0" w:color="auto"/>
                  </w:divBdr>
                  <w:divsChild>
                    <w:div w:id="1851722014">
                      <w:marLeft w:val="0"/>
                      <w:marRight w:val="0"/>
                      <w:marTop w:val="30"/>
                      <w:marBottom w:val="30"/>
                      <w:divBdr>
                        <w:top w:val="none" w:sz="0" w:space="0" w:color="auto"/>
                        <w:left w:val="none" w:sz="0" w:space="0" w:color="auto"/>
                        <w:bottom w:val="none" w:sz="0" w:space="0" w:color="auto"/>
                        <w:right w:val="none" w:sz="0" w:space="0" w:color="auto"/>
                      </w:divBdr>
                      <w:divsChild>
                        <w:div w:id="220213495">
                          <w:marLeft w:val="0"/>
                          <w:marRight w:val="0"/>
                          <w:marTop w:val="0"/>
                          <w:marBottom w:val="0"/>
                          <w:divBdr>
                            <w:top w:val="none" w:sz="0" w:space="0" w:color="auto"/>
                            <w:left w:val="none" w:sz="0" w:space="0" w:color="auto"/>
                            <w:bottom w:val="none" w:sz="0" w:space="0" w:color="auto"/>
                            <w:right w:val="none" w:sz="0" w:space="0" w:color="auto"/>
                          </w:divBdr>
                          <w:divsChild>
                            <w:div w:id="866913363">
                              <w:marLeft w:val="0"/>
                              <w:marRight w:val="0"/>
                              <w:marTop w:val="0"/>
                              <w:marBottom w:val="0"/>
                              <w:divBdr>
                                <w:top w:val="none" w:sz="0" w:space="0" w:color="auto"/>
                                <w:left w:val="none" w:sz="0" w:space="0" w:color="auto"/>
                                <w:bottom w:val="none" w:sz="0" w:space="0" w:color="auto"/>
                                <w:right w:val="none" w:sz="0" w:space="0" w:color="auto"/>
                              </w:divBdr>
                            </w:div>
                            <w:div w:id="989015399">
                              <w:marLeft w:val="0"/>
                              <w:marRight w:val="0"/>
                              <w:marTop w:val="0"/>
                              <w:marBottom w:val="0"/>
                              <w:divBdr>
                                <w:top w:val="none" w:sz="0" w:space="0" w:color="auto"/>
                                <w:left w:val="none" w:sz="0" w:space="0" w:color="auto"/>
                                <w:bottom w:val="none" w:sz="0" w:space="0" w:color="auto"/>
                                <w:right w:val="none" w:sz="0" w:space="0" w:color="auto"/>
                              </w:divBdr>
                            </w:div>
                            <w:div w:id="1428311237">
                              <w:marLeft w:val="0"/>
                              <w:marRight w:val="0"/>
                              <w:marTop w:val="0"/>
                              <w:marBottom w:val="0"/>
                              <w:divBdr>
                                <w:top w:val="none" w:sz="0" w:space="0" w:color="auto"/>
                                <w:left w:val="none" w:sz="0" w:space="0" w:color="auto"/>
                                <w:bottom w:val="none" w:sz="0" w:space="0" w:color="auto"/>
                                <w:right w:val="none" w:sz="0" w:space="0" w:color="auto"/>
                              </w:divBdr>
                            </w:div>
                            <w:div w:id="1463767690">
                              <w:marLeft w:val="0"/>
                              <w:marRight w:val="0"/>
                              <w:marTop w:val="0"/>
                              <w:marBottom w:val="0"/>
                              <w:divBdr>
                                <w:top w:val="none" w:sz="0" w:space="0" w:color="auto"/>
                                <w:left w:val="none" w:sz="0" w:space="0" w:color="auto"/>
                                <w:bottom w:val="none" w:sz="0" w:space="0" w:color="auto"/>
                                <w:right w:val="none" w:sz="0" w:space="0" w:color="auto"/>
                              </w:divBdr>
                            </w:div>
                            <w:div w:id="1542280753">
                              <w:marLeft w:val="0"/>
                              <w:marRight w:val="0"/>
                              <w:marTop w:val="0"/>
                              <w:marBottom w:val="0"/>
                              <w:divBdr>
                                <w:top w:val="none" w:sz="0" w:space="0" w:color="auto"/>
                                <w:left w:val="none" w:sz="0" w:space="0" w:color="auto"/>
                                <w:bottom w:val="none" w:sz="0" w:space="0" w:color="auto"/>
                                <w:right w:val="none" w:sz="0" w:space="0" w:color="auto"/>
                              </w:divBdr>
                            </w:div>
                            <w:div w:id="1826239921">
                              <w:marLeft w:val="0"/>
                              <w:marRight w:val="0"/>
                              <w:marTop w:val="0"/>
                              <w:marBottom w:val="0"/>
                              <w:divBdr>
                                <w:top w:val="none" w:sz="0" w:space="0" w:color="auto"/>
                                <w:left w:val="none" w:sz="0" w:space="0" w:color="auto"/>
                                <w:bottom w:val="none" w:sz="0" w:space="0" w:color="auto"/>
                                <w:right w:val="none" w:sz="0" w:space="0" w:color="auto"/>
                              </w:divBdr>
                            </w:div>
                          </w:divsChild>
                        </w:div>
                        <w:div w:id="259334725">
                          <w:marLeft w:val="0"/>
                          <w:marRight w:val="0"/>
                          <w:marTop w:val="0"/>
                          <w:marBottom w:val="0"/>
                          <w:divBdr>
                            <w:top w:val="none" w:sz="0" w:space="0" w:color="auto"/>
                            <w:left w:val="none" w:sz="0" w:space="0" w:color="auto"/>
                            <w:bottom w:val="none" w:sz="0" w:space="0" w:color="auto"/>
                            <w:right w:val="none" w:sz="0" w:space="0" w:color="auto"/>
                          </w:divBdr>
                          <w:divsChild>
                            <w:div w:id="314728433">
                              <w:marLeft w:val="0"/>
                              <w:marRight w:val="0"/>
                              <w:marTop w:val="0"/>
                              <w:marBottom w:val="0"/>
                              <w:divBdr>
                                <w:top w:val="none" w:sz="0" w:space="0" w:color="auto"/>
                                <w:left w:val="none" w:sz="0" w:space="0" w:color="auto"/>
                                <w:bottom w:val="none" w:sz="0" w:space="0" w:color="auto"/>
                                <w:right w:val="none" w:sz="0" w:space="0" w:color="auto"/>
                              </w:divBdr>
                            </w:div>
                            <w:div w:id="460419484">
                              <w:marLeft w:val="0"/>
                              <w:marRight w:val="0"/>
                              <w:marTop w:val="0"/>
                              <w:marBottom w:val="0"/>
                              <w:divBdr>
                                <w:top w:val="none" w:sz="0" w:space="0" w:color="auto"/>
                                <w:left w:val="none" w:sz="0" w:space="0" w:color="auto"/>
                                <w:bottom w:val="none" w:sz="0" w:space="0" w:color="auto"/>
                                <w:right w:val="none" w:sz="0" w:space="0" w:color="auto"/>
                              </w:divBdr>
                            </w:div>
                            <w:div w:id="666442254">
                              <w:marLeft w:val="0"/>
                              <w:marRight w:val="0"/>
                              <w:marTop w:val="0"/>
                              <w:marBottom w:val="0"/>
                              <w:divBdr>
                                <w:top w:val="none" w:sz="0" w:space="0" w:color="auto"/>
                                <w:left w:val="none" w:sz="0" w:space="0" w:color="auto"/>
                                <w:bottom w:val="none" w:sz="0" w:space="0" w:color="auto"/>
                                <w:right w:val="none" w:sz="0" w:space="0" w:color="auto"/>
                              </w:divBdr>
                            </w:div>
                            <w:div w:id="720053328">
                              <w:marLeft w:val="0"/>
                              <w:marRight w:val="0"/>
                              <w:marTop w:val="0"/>
                              <w:marBottom w:val="0"/>
                              <w:divBdr>
                                <w:top w:val="none" w:sz="0" w:space="0" w:color="auto"/>
                                <w:left w:val="none" w:sz="0" w:space="0" w:color="auto"/>
                                <w:bottom w:val="none" w:sz="0" w:space="0" w:color="auto"/>
                                <w:right w:val="none" w:sz="0" w:space="0" w:color="auto"/>
                              </w:divBdr>
                            </w:div>
                            <w:div w:id="814030548">
                              <w:marLeft w:val="0"/>
                              <w:marRight w:val="0"/>
                              <w:marTop w:val="0"/>
                              <w:marBottom w:val="0"/>
                              <w:divBdr>
                                <w:top w:val="none" w:sz="0" w:space="0" w:color="auto"/>
                                <w:left w:val="none" w:sz="0" w:space="0" w:color="auto"/>
                                <w:bottom w:val="none" w:sz="0" w:space="0" w:color="auto"/>
                                <w:right w:val="none" w:sz="0" w:space="0" w:color="auto"/>
                              </w:divBdr>
                            </w:div>
                            <w:div w:id="1470585981">
                              <w:marLeft w:val="0"/>
                              <w:marRight w:val="0"/>
                              <w:marTop w:val="0"/>
                              <w:marBottom w:val="0"/>
                              <w:divBdr>
                                <w:top w:val="none" w:sz="0" w:space="0" w:color="auto"/>
                                <w:left w:val="none" w:sz="0" w:space="0" w:color="auto"/>
                                <w:bottom w:val="none" w:sz="0" w:space="0" w:color="auto"/>
                                <w:right w:val="none" w:sz="0" w:space="0" w:color="auto"/>
                              </w:divBdr>
                            </w:div>
                            <w:div w:id="1476070595">
                              <w:marLeft w:val="0"/>
                              <w:marRight w:val="0"/>
                              <w:marTop w:val="0"/>
                              <w:marBottom w:val="0"/>
                              <w:divBdr>
                                <w:top w:val="none" w:sz="0" w:space="0" w:color="auto"/>
                                <w:left w:val="none" w:sz="0" w:space="0" w:color="auto"/>
                                <w:bottom w:val="none" w:sz="0" w:space="0" w:color="auto"/>
                                <w:right w:val="none" w:sz="0" w:space="0" w:color="auto"/>
                              </w:divBdr>
                            </w:div>
                          </w:divsChild>
                        </w:div>
                        <w:div w:id="591818022">
                          <w:marLeft w:val="0"/>
                          <w:marRight w:val="0"/>
                          <w:marTop w:val="0"/>
                          <w:marBottom w:val="0"/>
                          <w:divBdr>
                            <w:top w:val="none" w:sz="0" w:space="0" w:color="auto"/>
                            <w:left w:val="none" w:sz="0" w:space="0" w:color="auto"/>
                            <w:bottom w:val="none" w:sz="0" w:space="0" w:color="auto"/>
                            <w:right w:val="none" w:sz="0" w:space="0" w:color="auto"/>
                          </w:divBdr>
                          <w:divsChild>
                            <w:div w:id="1754469268">
                              <w:marLeft w:val="0"/>
                              <w:marRight w:val="0"/>
                              <w:marTop w:val="0"/>
                              <w:marBottom w:val="0"/>
                              <w:divBdr>
                                <w:top w:val="none" w:sz="0" w:space="0" w:color="auto"/>
                                <w:left w:val="none" w:sz="0" w:space="0" w:color="auto"/>
                                <w:bottom w:val="none" w:sz="0" w:space="0" w:color="auto"/>
                                <w:right w:val="none" w:sz="0" w:space="0" w:color="auto"/>
                              </w:divBdr>
                            </w:div>
                          </w:divsChild>
                        </w:div>
                        <w:div w:id="1080247771">
                          <w:marLeft w:val="0"/>
                          <w:marRight w:val="0"/>
                          <w:marTop w:val="0"/>
                          <w:marBottom w:val="0"/>
                          <w:divBdr>
                            <w:top w:val="none" w:sz="0" w:space="0" w:color="auto"/>
                            <w:left w:val="none" w:sz="0" w:space="0" w:color="auto"/>
                            <w:bottom w:val="none" w:sz="0" w:space="0" w:color="auto"/>
                            <w:right w:val="none" w:sz="0" w:space="0" w:color="auto"/>
                          </w:divBdr>
                          <w:divsChild>
                            <w:div w:id="518158823">
                              <w:marLeft w:val="0"/>
                              <w:marRight w:val="0"/>
                              <w:marTop w:val="0"/>
                              <w:marBottom w:val="0"/>
                              <w:divBdr>
                                <w:top w:val="none" w:sz="0" w:space="0" w:color="auto"/>
                                <w:left w:val="none" w:sz="0" w:space="0" w:color="auto"/>
                                <w:bottom w:val="none" w:sz="0" w:space="0" w:color="auto"/>
                                <w:right w:val="none" w:sz="0" w:space="0" w:color="auto"/>
                              </w:divBdr>
                            </w:div>
                          </w:divsChild>
                        </w:div>
                        <w:div w:id="1496190763">
                          <w:marLeft w:val="0"/>
                          <w:marRight w:val="0"/>
                          <w:marTop w:val="0"/>
                          <w:marBottom w:val="0"/>
                          <w:divBdr>
                            <w:top w:val="none" w:sz="0" w:space="0" w:color="auto"/>
                            <w:left w:val="none" w:sz="0" w:space="0" w:color="auto"/>
                            <w:bottom w:val="none" w:sz="0" w:space="0" w:color="auto"/>
                            <w:right w:val="none" w:sz="0" w:space="0" w:color="auto"/>
                          </w:divBdr>
                          <w:divsChild>
                            <w:div w:id="21441433">
                              <w:marLeft w:val="0"/>
                              <w:marRight w:val="0"/>
                              <w:marTop w:val="0"/>
                              <w:marBottom w:val="0"/>
                              <w:divBdr>
                                <w:top w:val="none" w:sz="0" w:space="0" w:color="auto"/>
                                <w:left w:val="none" w:sz="0" w:space="0" w:color="auto"/>
                                <w:bottom w:val="none" w:sz="0" w:space="0" w:color="auto"/>
                                <w:right w:val="none" w:sz="0" w:space="0" w:color="auto"/>
                              </w:divBdr>
                            </w:div>
                            <w:div w:id="290984506">
                              <w:marLeft w:val="0"/>
                              <w:marRight w:val="0"/>
                              <w:marTop w:val="0"/>
                              <w:marBottom w:val="0"/>
                              <w:divBdr>
                                <w:top w:val="none" w:sz="0" w:space="0" w:color="auto"/>
                                <w:left w:val="none" w:sz="0" w:space="0" w:color="auto"/>
                                <w:bottom w:val="none" w:sz="0" w:space="0" w:color="auto"/>
                                <w:right w:val="none" w:sz="0" w:space="0" w:color="auto"/>
                              </w:divBdr>
                            </w:div>
                            <w:div w:id="382102799">
                              <w:marLeft w:val="0"/>
                              <w:marRight w:val="0"/>
                              <w:marTop w:val="0"/>
                              <w:marBottom w:val="0"/>
                              <w:divBdr>
                                <w:top w:val="none" w:sz="0" w:space="0" w:color="auto"/>
                                <w:left w:val="none" w:sz="0" w:space="0" w:color="auto"/>
                                <w:bottom w:val="none" w:sz="0" w:space="0" w:color="auto"/>
                                <w:right w:val="none" w:sz="0" w:space="0" w:color="auto"/>
                              </w:divBdr>
                            </w:div>
                            <w:div w:id="628752872">
                              <w:marLeft w:val="0"/>
                              <w:marRight w:val="0"/>
                              <w:marTop w:val="0"/>
                              <w:marBottom w:val="0"/>
                              <w:divBdr>
                                <w:top w:val="none" w:sz="0" w:space="0" w:color="auto"/>
                                <w:left w:val="none" w:sz="0" w:space="0" w:color="auto"/>
                                <w:bottom w:val="none" w:sz="0" w:space="0" w:color="auto"/>
                                <w:right w:val="none" w:sz="0" w:space="0" w:color="auto"/>
                              </w:divBdr>
                            </w:div>
                            <w:div w:id="819073622">
                              <w:marLeft w:val="0"/>
                              <w:marRight w:val="0"/>
                              <w:marTop w:val="0"/>
                              <w:marBottom w:val="0"/>
                              <w:divBdr>
                                <w:top w:val="none" w:sz="0" w:space="0" w:color="auto"/>
                                <w:left w:val="none" w:sz="0" w:space="0" w:color="auto"/>
                                <w:bottom w:val="none" w:sz="0" w:space="0" w:color="auto"/>
                                <w:right w:val="none" w:sz="0" w:space="0" w:color="auto"/>
                              </w:divBdr>
                            </w:div>
                            <w:div w:id="883102012">
                              <w:marLeft w:val="0"/>
                              <w:marRight w:val="0"/>
                              <w:marTop w:val="0"/>
                              <w:marBottom w:val="0"/>
                              <w:divBdr>
                                <w:top w:val="none" w:sz="0" w:space="0" w:color="auto"/>
                                <w:left w:val="none" w:sz="0" w:space="0" w:color="auto"/>
                                <w:bottom w:val="none" w:sz="0" w:space="0" w:color="auto"/>
                                <w:right w:val="none" w:sz="0" w:space="0" w:color="auto"/>
                              </w:divBdr>
                            </w:div>
                            <w:div w:id="1064909982">
                              <w:marLeft w:val="0"/>
                              <w:marRight w:val="0"/>
                              <w:marTop w:val="0"/>
                              <w:marBottom w:val="0"/>
                              <w:divBdr>
                                <w:top w:val="none" w:sz="0" w:space="0" w:color="auto"/>
                                <w:left w:val="none" w:sz="0" w:space="0" w:color="auto"/>
                                <w:bottom w:val="none" w:sz="0" w:space="0" w:color="auto"/>
                                <w:right w:val="none" w:sz="0" w:space="0" w:color="auto"/>
                              </w:divBdr>
                            </w:div>
                            <w:div w:id="1970479207">
                              <w:marLeft w:val="0"/>
                              <w:marRight w:val="0"/>
                              <w:marTop w:val="0"/>
                              <w:marBottom w:val="0"/>
                              <w:divBdr>
                                <w:top w:val="none" w:sz="0" w:space="0" w:color="auto"/>
                                <w:left w:val="none" w:sz="0" w:space="0" w:color="auto"/>
                                <w:bottom w:val="none" w:sz="0" w:space="0" w:color="auto"/>
                                <w:right w:val="none" w:sz="0" w:space="0" w:color="auto"/>
                              </w:divBdr>
                            </w:div>
                            <w:div w:id="2000428022">
                              <w:marLeft w:val="0"/>
                              <w:marRight w:val="0"/>
                              <w:marTop w:val="0"/>
                              <w:marBottom w:val="0"/>
                              <w:divBdr>
                                <w:top w:val="none" w:sz="0" w:space="0" w:color="auto"/>
                                <w:left w:val="none" w:sz="0" w:space="0" w:color="auto"/>
                                <w:bottom w:val="none" w:sz="0" w:space="0" w:color="auto"/>
                                <w:right w:val="none" w:sz="0" w:space="0" w:color="auto"/>
                              </w:divBdr>
                            </w:div>
                          </w:divsChild>
                        </w:div>
                        <w:div w:id="1605575695">
                          <w:marLeft w:val="0"/>
                          <w:marRight w:val="0"/>
                          <w:marTop w:val="0"/>
                          <w:marBottom w:val="0"/>
                          <w:divBdr>
                            <w:top w:val="none" w:sz="0" w:space="0" w:color="auto"/>
                            <w:left w:val="none" w:sz="0" w:space="0" w:color="auto"/>
                            <w:bottom w:val="none" w:sz="0" w:space="0" w:color="auto"/>
                            <w:right w:val="none" w:sz="0" w:space="0" w:color="auto"/>
                          </w:divBdr>
                          <w:divsChild>
                            <w:div w:id="29185023">
                              <w:marLeft w:val="0"/>
                              <w:marRight w:val="0"/>
                              <w:marTop w:val="0"/>
                              <w:marBottom w:val="0"/>
                              <w:divBdr>
                                <w:top w:val="none" w:sz="0" w:space="0" w:color="auto"/>
                                <w:left w:val="none" w:sz="0" w:space="0" w:color="auto"/>
                                <w:bottom w:val="none" w:sz="0" w:space="0" w:color="auto"/>
                                <w:right w:val="none" w:sz="0" w:space="0" w:color="auto"/>
                              </w:divBdr>
                            </w:div>
                            <w:div w:id="162403859">
                              <w:marLeft w:val="0"/>
                              <w:marRight w:val="0"/>
                              <w:marTop w:val="0"/>
                              <w:marBottom w:val="0"/>
                              <w:divBdr>
                                <w:top w:val="none" w:sz="0" w:space="0" w:color="auto"/>
                                <w:left w:val="none" w:sz="0" w:space="0" w:color="auto"/>
                                <w:bottom w:val="none" w:sz="0" w:space="0" w:color="auto"/>
                                <w:right w:val="none" w:sz="0" w:space="0" w:color="auto"/>
                              </w:divBdr>
                            </w:div>
                            <w:div w:id="198587670">
                              <w:marLeft w:val="0"/>
                              <w:marRight w:val="0"/>
                              <w:marTop w:val="0"/>
                              <w:marBottom w:val="0"/>
                              <w:divBdr>
                                <w:top w:val="none" w:sz="0" w:space="0" w:color="auto"/>
                                <w:left w:val="none" w:sz="0" w:space="0" w:color="auto"/>
                                <w:bottom w:val="none" w:sz="0" w:space="0" w:color="auto"/>
                                <w:right w:val="none" w:sz="0" w:space="0" w:color="auto"/>
                              </w:divBdr>
                            </w:div>
                            <w:div w:id="393624471">
                              <w:marLeft w:val="0"/>
                              <w:marRight w:val="0"/>
                              <w:marTop w:val="0"/>
                              <w:marBottom w:val="0"/>
                              <w:divBdr>
                                <w:top w:val="none" w:sz="0" w:space="0" w:color="auto"/>
                                <w:left w:val="none" w:sz="0" w:space="0" w:color="auto"/>
                                <w:bottom w:val="none" w:sz="0" w:space="0" w:color="auto"/>
                                <w:right w:val="none" w:sz="0" w:space="0" w:color="auto"/>
                              </w:divBdr>
                            </w:div>
                            <w:div w:id="683097091">
                              <w:marLeft w:val="0"/>
                              <w:marRight w:val="0"/>
                              <w:marTop w:val="0"/>
                              <w:marBottom w:val="0"/>
                              <w:divBdr>
                                <w:top w:val="none" w:sz="0" w:space="0" w:color="auto"/>
                                <w:left w:val="none" w:sz="0" w:space="0" w:color="auto"/>
                                <w:bottom w:val="none" w:sz="0" w:space="0" w:color="auto"/>
                                <w:right w:val="none" w:sz="0" w:space="0" w:color="auto"/>
                              </w:divBdr>
                            </w:div>
                            <w:div w:id="816341860">
                              <w:marLeft w:val="0"/>
                              <w:marRight w:val="0"/>
                              <w:marTop w:val="0"/>
                              <w:marBottom w:val="0"/>
                              <w:divBdr>
                                <w:top w:val="none" w:sz="0" w:space="0" w:color="auto"/>
                                <w:left w:val="none" w:sz="0" w:space="0" w:color="auto"/>
                                <w:bottom w:val="none" w:sz="0" w:space="0" w:color="auto"/>
                                <w:right w:val="none" w:sz="0" w:space="0" w:color="auto"/>
                              </w:divBdr>
                            </w:div>
                            <w:div w:id="1546142926">
                              <w:marLeft w:val="0"/>
                              <w:marRight w:val="0"/>
                              <w:marTop w:val="0"/>
                              <w:marBottom w:val="0"/>
                              <w:divBdr>
                                <w:top w:val="none" w:sz="0" w:space="0" w:color="auto"/>
                                <w:left w:val="none" w:sz="0" w:space="0" w:color="auto"/>
                                <w:bottom w:val="none" w:sz="0" w:space="0" w:color="auto"/>
                                <w:right w:val="none" w:sz="0" w:space="0" w:color="auto"/>
                              </w:divBdr>
                            </w:div>
                          </w:divsChild>
                        </w:div>
                        <w:div w:id="1858153899">
                          <w:marLeft w:val="0"/>
                          <w:marRight w:val="0"/>
                          <w:marTop w:val="0"/>
                          <w:marBottom w:val="0"/>
                          <w:divBdr>
                            <w:top w:val="none" w:sz="0" w:space="0" w:color="auto"/>
                            <w:left w:val="none" w:sz="0" w:space="0" w:color="auto"/>
                            <w:bottom w:val="none" w:sz="0" w:space="0" w:color="auto"/>
                            <w:right w:val="none" w:sz="0" w:space="0" w:color="auto"/>
                          </w:divBdr>
                          <w:divsChild>
                            <w:div w:id="1173765721">
                              <w:marLeft w:val="0"/>
                              <w:marRight w:val="0"/>
                              <w:marTop w:val="0"/>
                              <w:marBottom w:val="0"/>
                              <w:divBdr>
                                <w:top w:val="none" w:sz="0" w:space="0" w:color="auto"/>
                                <w:left w:val="none" w:sz="0" w:space="0" w:color="auto"/>
                                <w:bottom w:val="none" w:sz="0" w:space="0" w:color="auto"/>
                                <w:right w:val="none" w:sz="0" w:space="0" w:color="auto"/>
                              </w:divBdr>
                            </w:div>
                          </w:divsChild>
                        </w:div>
                        <w:div w:id="1971813941">
                          <w:marLeft w:val="0"/>
                          <w:marRight w:val="0"/>
                          <w:marTop w:val="0"/>
                          <w:marBottom w:val="0"/>
                          <w:divBdr>
                            <w:top w:val="none" w:sz="0" w:space="0" w:color="auto"/>
                            <w:left w:val="none" w:sz="0" w:space="0" w:color="auto"/>
                            <w:bottom w:val="none" w:sz="0" w:space="0" w:color="auto"/>
                            <w:right w:val="none" w:sz="0" w:space="0" w:color="auto"/>
                          </w:divBdr>
                          <w:divsChild>
                            <w:div w:id="19977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2668">
                  <w:marLeft w:val="0"/>
                  <w:marRight w:val="0"/>
                  <w:marTop w:val="0"/>
                  <w:marBottom w:val="0"/>
                  <w:divBdr>
                    <w:top w:val="none" w:sz="0" w:space="0" w:color="auto"/>
                    <w:left w:val="none" w:sz="0" w:space="0" w:color="auto"/>
                    <w:bottom w:val="none" w:sz="0" w:space="0" w:color="auto"/>
                    <w:right w:val="none" w:sz="0" w:space="0" w:color="auto"/>
                  </w:divBdr>
                </w:div>
                <w:div w:id="1606307151">
                  <w:marLeft w:val="0"/>
                  <w:marRight w:val="0"/>
                  <w:marTop w:val="0"/>
                  <w:marBottom w:val="0"/>
                  <w:divBdr>
                    <w:top w:val="none" w:sz="0" w:space="0" w:color="auto"/>
                    <w:left w:val="none" w:sz="0" w:space="0" w:color="auto"/>
                    <w:bottom w:val="none" w:sz="0" w:space="0" w:color="auto"/>
                    <w:right w:val="none" w:sz="0" w:space="0" w:color="auto"/>
                  </w:divBdr>
                </w:div>
                <w:div w:id="1618444166">
                  <w:marLeft w:val="0"/>
                  <w:marRight w:val="0"/>
                  <w:marTop w:val="0"/>
                  <w:marBottom w:val="0"/>
                  <w:divBdr>
                    <w:top w:val="none" w:sz="0" w:space="0" w:color="auto"/>
                    <w:left w:val="none" w:sz="0" w:space="0" w:color="auto"/>
                    <w:bottom w:val="none" w:sz="0" w:space="0" w:color="auto"/>
                    <w:right w:val="none" w:sz="0" w:space="0" w:color="auto"/>
                  </w:divBdr>
                </w:div>
                <w:div w:id="1620408971">
                  <w:marLeft w:val="0"/>
                  <w:marRight w:val="0"/>
                  <w:marTop w:val="0"/>
                  <w:marBottom w:val="0"/>
                  <w:divBdr>
                    <w:top w:val="none" w:sz="0" w:space="0" w:color="auto"/>
                    <w:left w:val="none" w:sz="0" w:space="0" w:color="auto"/>
                    <w:bottom w:val="none" w:sz="0" w:space="0" w:color="auto"/>
                    <w:right w:val="none" w:sz="0" w:space="0" w:color="auto"/>
                  </w:divBdr>
                  <w:divsChild>
                    <w:div w:id="348215061">
                      <w:marLeft w:val="0"/>
                      <w:marRight w:val="0"/>
                      <w:marTop w:val="30"/>
                      <w:marBottom w:val="30"/>
                      <w:divBdr>
                        <w:top w:val="none" w:sz="0" w:space="0" w:color="auto"/>
                        <w:left w:val="none" w:sz="0" w:space="0" w:color="auto"/>
                        <w:bottom w:val="none" w:sz="0" w:space="0" w:color="auto"/>
                        <w:right w:val="none" w:sz="0" w:space="0" w:color="auto"/>
                      </w:divBdr>
                      <w:divsChild>
                        <w:div w:id="128211613">
                          <w:marLeft w:val="0"/>
                          <w:marRight w:val="0"/>
                          <w:marTop w:val="0"/>
                          <w:marBottom w:val="0"/>
                          <w:divBdr>
                            <w:top w:val="none" w:sz="0" w:space="0" w:color="auto"/>
                            <w:left w:val="none" w:sz="0" w:space="0" w:color="auto"/>
                            <w:bottom w:val="none" w:sz="0" w:space="0" w:color="auto"/>
                            <w:right w:val="none" w:sz="0" w:space="0" w:color="auto"/>
                          </w:divBdr>
                          <w:divsChild>
                            <w:div w:id="282150828">
                              <w:marLeft w:val="0"/>
                              <w:marRight w:val="0"/>
                              <w:marTop w:val="0"/>
                              <w:marBottom w:val="0"/>
                              <w:divBdr>
                                <w:top w:val="none" w:sz="0" w:space="0" w:color="auto"/>
                                <w:left w:val="none" w:sz="0" w:space="0" w:color="auto"/>
                                <w:bottom w:val="none" w:sz="0" w:space="0" w:color="auto"/>
                                <w:right w:val="none" w:sz="0" w:space="0" w:color="auto"/>
                              </w:divBdr>
                            </w:div>
                            <w:div w:id="916093503">
                              <w:marLeft w:val="0"/>
                              <w:marRight w:val="0"/>
                              <w:marTop w:val="0"/>
                              <w:marBottom w:val="0"/>
                              <w:divBdr>
                                <w:top w:val="none" w:sz="0" w:space="0" w:color="auto"/>
                                <w:left w:val="none" w:sz="0" w:space="0" w:color="auto"/>
                                <w:bottom w:val="none" w:sz="0" w:space="0" w:color="auto"/>
                                <w:right w:val="none" w:sz="0" w:space="0" w:color="auto"/>
                              </w:divBdr>
                            </w:div>
                            <w:div w:id="929890534">
                              <w:marLeft w:val="0"/>
                              <w:marRight w:val="0"/>
                              <w:marTop w:val="0"/>
                              <w:marBottom w:val="0"/>
                              <w:divBdr>
                                <w:top w:val="none" w:sz="0" w:space="0" w:color="auto"/>
                                <w:left w:val="none" w:sz="0" w:space="0" w:color="auto"/>
                                <w:bottom w:val="none" w:sz="0" w:space="0" w:color="auto"/>
                                <w:right w:val="none" w:sz="0" w:space="0" w:color="auto"/>
                              </w:divBdr>
                            </w:div>
                            <w:div w:id="1816946492">
                              <w:marLeft w:val="0"/>
                              <w:marRight w:val="0"/>
                              <w:marTop w:val="0"/>
                              <w:marBottom w:val="0"/>
                              <w:divBdr>
                                <w:top w:val="none" w:sz="0" w:space="0" w:color="auto"/>
                                <w:left w:val="none" w:sz="0" w:space="0" w:color="auto"/>
                                <w:bottom w:val="none" w:sz="0" w:space="0" w:color="auto"/>
                                <w:right w:val="none" w:sz="0" w:space="0" w:color="auto"/>
                              </w:divBdr>
                            </w:div>
                          </w:divsChild>
                        </w:div>
                        <w:div w:id="487550360">
                          <w:marLeft w:val="0"/>
                          <w:marRight w:val="0"/>
                          <w:marTop w:val="0"/>
                          <w:marBottom w:val="0"/>
                          <w:divBdr>
                            <w:top w:val="none" w:sz="0" w:space="0" w:color="auto"/>
                            <w:left w:val="none" w:sz="0" w:space="0" w:color="auto"/>
                            <w:bottom w:val="none" w:sz="0" w:space="0" w:color="auto"/>
                            <w:right w:val="none" w:sz="0" w:space="0" w:color="auto"/>
                          </w:divBdr>
                          <w:divsChild>
                            <w:div w:id="585191700">
                              <w:marLeft w:val="0"/>
                              <w:marRight w:val="0"/>
                              <w:marTop w:val="0"/>
                              <w:marBottom w:val="0"/>
                              <w:divBdr>
                                <w:top w:val="none" w:sz="0" w:space="0" w:color="auto"/>
                                <w:left w:val="none" w:sz="0" w:space="0" w:color="auto"/>
                                <w:bottom w:val="none" w:sz="0" w:space="0" w:color="auto"/>
                                <w:right w:val="none" w:sz="0" w:space="0" w:color="auto"/>
                              </w:divBdr>
                            </w:div>
                            <w:div w:id="593561855">
                              <w:marLeft w:val="0"/>
                              <w:marRight w:val="0"/>
                              <w:marTop w:val="0"/>
                              <w:marBottom w:val="0"/>
                              <w:divBdr>
                                <w:top w:val="none" w:sz="0" w:space="0" w:color="auto"/>
                                <w:left w:val="none" w:sz="0" w:space="0" w:color="auto"/>
                                <w:bottom w:val="none" w:sz="0" w:space="0" w:color="auto"/>
                                <w:right w:val="none" w:sz="0" w:space="0" w:color="auto"/>
                              </w:divBdr>
                            </w:div>
                            <w:div w:id="1692147143">
                              <w:marLeft w:val="0"/>
                              <w:marRight w:val="0"/>
                              <w:marTop w:val="0"/>
                              <w:marBottom w:val="0"/>
                              <w:divBdr>
                                <w:top w:val="none" w:sz="0" w:space="0" w:color="auto"/>
                                <w:left w:val="none" w:sz="0" w:space="0" w:color="auto"/>
                                <w:bottom w:val="none" w:sz="0" w:space="0" w:color="auto"/>
                                <w:right w:val="none" w:sz="0" w:space="0" w:color="auto"/>
                              </w:divBdr>
                            </w:div>
                            <w:div w:id="1807351815">
                              <w:marLeft w:val="0"/>
                              <w:marRight w:val="0"/>
                              <w:marTop w:val="0"/>
                              <w:marBottom w:val="0"/>
                              <w:divBdr>
                                <w:top w:val="none" w:sz="0" w:space="0" w:color="auto"/>
                                <w:left w:val="none" w:sz="0" w:space="0" w:color="auto"/>
                                <w:bottom w:val="none" w:sz="0" w:space="0" w:color="auto"/>
                                <w:right w:val="none" w:sz="0" w:space="0" w:color="auto"/>
                              </w:divBdr>
                            </w:div>
                          </w:divsChild>
                        </w:div>
                        <w:div w:id="758525764">
                          <w:marLeft w:val="0"/>
                          <w:marRight w:val="0"/>
                          <w:marTop w:val="0"/>
                          <w:marBottom w:val="0"/>
                          <w:divBdr>
                            <w:top w:val="none" w:sz="0" w:space="0" w:color="auto"/>
                            <w:left w:val="none" w:sz="0" w:space="0" w:color="auto"/>
                            <w:bottom w:val="none" w:sz="0" w:space="0" w:color="auto"/>
                            <w:right w:val="none" w:sz="0" w:space="0" w:color="auto"/>
                          </w:divBdr>
                          <w:divsChild>
                            <w:div w:id="1171026506">
                              <w:marLeft w:val="0"/>
                              <w:marRight w:val="0"/>
                              <w:marTop w:val="0"/>
                              <w:marBottom w:val="0"/>
                              <w:divBdr>
                                <w:top w:val="none" w:sz="0" w:space="0" w:color="auto"/>
                                <w:left w:val="none" w:sz="0" w:space="0" w:color="auto"/>
                                <w:bottom w:val="none" w:sz="0" w:space="0" w:color="auto"/>
                                <w:right w:val="none" w:sz="0" w:space="0" w:color="auto"/>
                              </w:divBdr>
                            </w:div>
                          </w:divsChild>
                        </w:div>
                        <w:div w:id="1387611031">
                          <w:marLeft w:val="0"/>
                          <w:marRight w:val="0"/>
                          <w:marTop w:val="0"/>
                          <w:marBottom w:val="0"/>
                          <w:divBdr>
                            <w:top w:val="none" w:sz="0" w:space="0" w:color="auto"/>
                            <w:left w:val="none" w:sz="0" w:space="0" w:color="auto"/>
                            <w:bottom w:val="none" w:sz="0" w:space="0" w:color="auto"/>
                            <w:right w:val="none" w:sz="0" w:space="0" w:color="auto"/>
                          </w:divBdr>
                          <w:divsChild>
                            <w:div w:id="1267156685">
                              <w:marLeft w:val="0"/>
                              <w:marRight w:val="0"/>
                              <w:marTop w:val="0"/>
                              <w:marBottom w:val="0"/>
                              <w:divBdr>
                                <w:top w:val="none" w:sz="0" w:space="0" w:color="auto"/>
                                <w:left w:val="none" w:sz="0" w:space="0" w:color="auto"/>
                                <w:bottom w:val="none" w:sz="0" w:space="0" w:color="auto"/>
                                <w:right w:val="none" w:sz="0" w:space="0" w:color="auto"/>
                              </w:divBdr>
                            </w:div>
                            <w:div w:id="1369183670">
                              <w:marLeft w:val="0"/>
                              <w:marRight w:val="0"/>
                              <w:marTop w:val="0"/>
                              <w:marBottom w:val="0"/>
                              <w:divBdr>
                                <w:top w:val="none" w:sz="0" w:space="0" w:color="auto"/>
                                <w:left w:val="none" w:sz="0" w:space="0" w:color="auto"/>
                                <w:bottom w:val="none" w:sz="0" w:space="0" w:color="auto"/>
                                <w:right w:val="none" w:sz="0" w:space="0" w:color="auto"/>
                              </w:divBdr>
                            </w:div>
                            <w:div w:id="1446272546">
                              <w:marLeft w:val="0"/>
                              <w:marRight w:val="0"/>
                              <w:marTop w:val="0"/>
                              <w:marBottom w:val="0"/>
                              <w:divBdr>
                                <w:top w:val="none" w:sz="0" w:space="0" w:color="auto"/>
                                <w:left w:val="none" w:sz="0" w:space="0" w:color="auto"/>
                                <w:bottom w:val="none" w:sz="0" w:space="0" w:color="auto"/>
                                <w:right w:val="none" w:sz="0" w:space="0" w:color="auto"/>
                              </w:divBdr>
                            </w:div>
                            <w:div w:id="2052345216">
                              <w:marLeft w:val="0"/>
                              <w:marRight w:val="0"/>
                              <w:marTop w:val="0"/>
                              <w:marBottom w:val="0"/>
                              <w:divBdr>
                                <w:top w:val="none" w:sz="0" w:space="0" w:color="auto"/>
                                <w:left w:val="none" w:sz="0" w:space="0" w:color="auto"/>
                                <w:bottom w:val="none" w:sz="0" w:space="0" w:color="auto"/>
                                <w:right w:val="none" w:sz="0" w:space="0" w:color="auto"/>
                              </w:divBdr>
                            </w:div>
                          </w:divsChild>
                        </w:div>
                        <w:div w:id="1656302300">
                          <w:marLeft w:val="0"/>
                          <w:marRight w:val="0"/>
                          <w:marTop w:val="0"/>
                          <w:marBottom w:val="0"/>
                          <w:divBdr>
                            <w:top w:val="none" w:sz="0" w:space="0" w:color="auto"/>
                            <w:left w:val="none" w:sz="0" w:space="0" w:color="auto"/>
                            <w:bottom w:val="none" w:sz="0" w:space="0" w:color="auto"/>
                            <w:right w:val="none" w:sz="0" w:space="0" w:color="auto"/>
                          </w:divBdr>
                          <w:divsChild>
                            <w:div w:id="180513718">
                              <w:marLeft w:val="0"/>
                              <w:marRight w:val="0"/>
                              <w:marTop w:val="0"/>
                              <w:marBottom w:val="0"/>
                              <w:divBdr>
                                <w:top w:val="none" w:sz="0" w:space="0" w:color="auto"/>
                                <w:left w:val="none" w:sz="0" w:space="0" w:color="auto"/>
                                <w:bottom w:val="none" w:sz="0" w:space="0" w:color="auto"/>
                                <w:right w:val="none" w:sz="0" w:space="0" w:color="auto"/>
                              </w:divBdr>
                            </w:div>
                            <w:div w:id="474223094">
                              <w:marLeft w:val="0"/>
                              <w:marRight w:val="0"/>
                              <w:marTop w:val="0"/>
                              <w:marBottom w:val="0"/>
                              <w:divBdr>
                                <w:top w:val="none" w:sz="0" w:space="0" w:color="auto"/>
                                <w:left w:val="none" w:sz="0" w:space="0" w:color="auto"/>
                                <w:bottom w:val="none" w:sz="0" w:space="0" w:color="auto"/>
                                <w:right w:val="none" w:sz="0" w:space="0" w:color="auto"/>
                              </w:divBdr>
                            </w:div>
                            <w:div w:id="1084838229">
                              <w:marLeft w:val="0"/>
                              <w:marRight w:val="0"/>
                              <w:marTop w:val="0"/>
                              <w:marBottom w:val="0"/>
                              <w:divBdr>
                                <w:top w:val="none" w:sz="0" w:space="0" w:color="auto"/>
                                <w:left w:val="none" w:sz="0" w:space="0" w:color="auto"/>
                                <w:bottom w:val="none" w:sz="0" w:space="0" w:color="auto"/>
                                <w:right w:val="none" w:sz="0" w:space="0" w:color="auto"/>
                              </w:divBdr>
                            </w:div>
                            <w:div w:id="1200313025">
                              <w:marLeft w:val="0"/>
                              <w:marRight w:val="0"/>
                              <w:marTop w:val="0"/>
                              <w:marBottom w:val="0"/>
                              <w:divBdr>
                                <w:top w:val="none" w:sz="0" w:space="0" w:color="auto"/>
                                <w:left w:val="none" w:sz="0" w:space="0" w:color="auto"/>
                                <w:bottom w:val="none" w:sz="0" w:space="0" w:color="auto"/>
                                <w:right w:val="none" w:sz="0" w:space="0" w:color="auto"/>
                              </w:divBdr>
                            </w:div>
                          </w:divsChild>
                        </w:div>
                        <w:div w:id="1749646533">
                          <w:marLeft w:val="0"/>
                          <w:marRight w:val="0"/>
                          <w:marTop w:val="0"/>
                          <w:marBottom w:val="0"/>
                          <w:divBdr>
                            <w:top w:val="none" w:sz="0" w:space="0" w:color="auto"/>
                            <w:left w:val="none" w:sz="0" w:space="0" w:color="auto"/>
                            <w:bottom w:val="none" w:sz="0" w:space="0" w:color="auto"/>
                            <w:right w:val="none" w:sz="0" w:space="0" w:color="auto"/>
                          </w:divBdr>
                          <w:divsChild>
                            <w:div w:id="1628007277">
                              <w:marLeft w:val="0"/>
                              <w:marRight w:val="0"/>
                              <w:marTop w:val="0"/>
                              <w:marBottom w:val="0"/>
                              <w:divBdr>
                                <w:top w:val="none" w:sz="0" w:space="0" w:color="auto"/>
                                <w:left w:val="none" w:sz="0" w:space="0" w:color="auto"/>
                                <w:bottom w:val="none" w:sz="0" w:space="0" w:color="auto"/>
                                <w:right w:val="none" w:sz="0" w:space="0" w:color="auto"/>
                              </w:divBdr>
                            </w:div>
                          </w:divsChild>
                        </w:div>
                        <w:div w:id="1897086707">
                          <w:marLeft w:val="0"/>
                          <w:marRight w:val="0"/>
                          <w:marTop w:val="0"/>
                          <w:marBottom w:val="0"/>
                          <w:divBdr>
                            <w:top w:val="none" w:sz="0" w:space="0" w:color="auto"/>
                            <w:left w:val="none" w:sz="0" w:space="0" w:color="auto"/>
                            <w:bottom w:val="none" w:sz="0" w:space="0" w:color="auto"/>
                            <w:right w:val="none" w:sz="0" w:space="0" w:color="auto"/>
                          </w:divBdr>
                          <w:divsChild>
                            <w:div w:id="254482300">
                              <w:marLeft w:val="0"/>
                              <w:marRight w:val="0"/>
                              <w:marTop w:val="0"/>
                              <w:marBottom w:val="0"/>
                              <w:divBdr>
                                <w:top w:val="none" w:sz="0" w:space="0" w:color="auto"/>
                                <w:left w:val="none" w:sz="0" w:space="0" w:color="auto"/>
                                <w:bottom w:val="none" w:sz="0" w:space="0" w:color="auto"/>
                                <w:right w:val="none" w:sz="0" w:space="0" w:color="auto"/>
                              </w:divBdr>
                            </w:div>
                          </w:divsChild>
                        </w:div>
                        <w:div w:id="1963338092">
                          <w:marLeft w:val="0"/>
                          <w:marRight w:val="0"/>
                          <w:marTop w:val="0"/>
                          <w:marBottom w:val="0"/>
                          <w:divBdr>
                            <w:top w:val="none" w:sz="0" w:space="0" w:color="auto"/>
                            <w:left w:val="none" w:sz="0" w:space="0" w:color="auto"/>
                            <w:bottom w:val="none" w:sz="0" w:space="0" w:color="auto"/>
                            <w:right w:val="none" w:sz="0" w:space="0" w:color="auto"/>
                          </w:divBdr>
                          <w:divsChild>
                            <w:div w:id="2034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77576">
                  <w:marLeft w:val="0"/>
                  <w:marRight w:val="0"/>
                  <w:marTop w:val="0"/>
                  <w:marBottom w:val="0"/>
                  <w:divBdr>
                    <w:top w:val="none" w:sz="0" w:space="0" w:color="auto"/>
                    <w:left w:val="none" w:sz="0" w:space="0" w:color="auto"/>
                    <w:bottom w:val="none" w:sz="0" w:space="0" w:color="auto"/>
                    <w:right w:val="none" w:sz="0" w:space="0" w:color="auto"/>
                  </w:divBdr>
                </w:div>
                <w:div w:id="1665818959">
                  <w:marLeft w:val="0"/>
                  <w:marRight w:val="0"/>
                  <w:marTop w:val="0"/>
                  <w:marBottom w:val="0"/>
                  <w:divBdr>
                    <w:top w:val="none" w:sz="0" w:space="0" w:color="auto"/>
                    <w:left w:val="none" w:sz="0" w:space="0" w:color="auto"/>
                    <w:bottom w:val="none" w:sz="0" w:space="0" w:color="auto"/>
                    <w:right w:val="none" w:sz="0" w:space="0" w:color="auto"/>
                  </w:divBdr>
                </w:div>
                <w:div w:id="1687054109">
                  <w:marLeft w:val="0"/>
                  <w:marRight w:val="0"/>
                  <w:marTop w:val="0"/>
                  <w:marBottom w:val="0"/>
                  <w:divBdr>
                    <w:top w:val="none" w:sz="0" w:space="0" w:color="auto"/>
                    <w:left w:val="none" w:sz="0" w:space="0" w:color="auto"/>
                    <w:bottom w:val="none" w:sz="0" w:space="0" w:color="auto"/>
                    <w:right w:val="none" w:sz="0" w:space="0" w:color="auto"/>
                  </w:divBdr>
                </w:div>
                <w:div w:id="1707414108">
                  <w:marLeft w:val="0"/>
                  <w:marRight w:val="0"/>
                  <w:marTop w:val="0"/>
                  <w:marBottom w:val="0"/>
                  <w:divBdr>
                    <w:top w:val="none" w:sz="0" w:space="0" w:color="auto"/>
                    <w:left w:val="none" w:sz="0" w:space="0" w:color="auto"/>
                    <w:bottom w:val="none" w:sz="0" w:space="0" w:color="auto"/>
                    <w:right w:val="none" w:sz="0" w:space="0" w:color="auto"/>
                  </w:divBdr>
                </w:div>
                <w:div w:id="1768037449">
                  <w:marLeft w:val="0"/>
                  <w:marRight w:val="0"/>
                  <w:marTop w:val="0"/>
                  <w:marBottom w:val="0"/>
                  <w:divBdr>
                    <w:top w:val="none" w:sz="0" w:space="0" w:color="auto"/>
                    <w:left w:val="none" w:sz="0" w:space="0" w:color="auto"/>
                    <w:bottom w:val="none" w:sz="0" w:space="0" w:color="auto"/>
                    <w:right w:val="none" w:sz="0" w:space="0" w:color="auto"/>
                  </w:divBdr>
                </w:div>
                <w:div w:id="1772509460">
                  <w:marLeft w:val="0"/>
                  <w:marRight w:val="0"/>
                  <w:marTop w:val="0"/>
                  <w:marBottom w:val="0"/>
                  <w:divBdr>
                    <w:top w:val="none" w:sz="0" w:space="0" w:color="auto"/>
                    <w:left w:val="none" w:sz="0" w:space="0" w:color="auto"/>
                    <w:bottom w:val="none" w:sz="0" w:space="0" w:color="auto"/>
                    <w:right w:val="none" w:sz="0" w:space="0" w:color="auto"/>
                  </w:divBdr>
                </w:div>
                <w:div w:id="1810584721">
                  <w:marLeft w:val="0"/>
                  <w:marRight w:val="0"/>
                  <w:marTop w:val="0"/>
                  <w:marBottom w:val="0"/>
                  <w:divBdr>
                    <w:top w:val="none" w:sz="0" w:space="0" w:color="auto"/>
                    <w:left w:val="none" w:sz="0" w:space="0" w:color="auto"/>
                    <w:bottom w:val="none" w:sz="0" w:space="0" w:color="auto"/>
                    <w:right w:val="none" w:sz="0" w:space="0" w:color="auto"/>
                  </w:divBdr>
                </w:div>
                <w:div w:id="1823081782">
                  <w:marLeft w:val="0"/>
                  <w:marRight w:val="0"/>
                  <w:marTop w:val="0"/>
                  <w:marBottom w:val="0"/>
                  <w:divBdr>
                    <w:top w:val="none" w:sz="0" w:space="0" w:color="auto"/>
                    <w:left w:val="none" w:sz="0" w:space="0" w:color="auto"/>
                    <w:bottom w:val="none" w:sz="0" w:space="0" w:color="auto"/>
                    <w:right w:val="none" w:sz="0" w:space="0" w:color="auto"/>
                  </w:divBdr>
                </w:div>
                <w:div w:id="1829634381">
                  <w:marLeft w:val="0"/>
                  <w:marRight w:val="0"/>
                  <w:marTop w:val="0"/>
                  <w:marBottom w:val="0"/>
                  <w:divBdr>
                    <w:top w:val="none" w:sz="0" w:space="0" w:color="auto"/>
                    <w:left w:val="none" w:sz="0" w:space="0" w:color="auto"/>
                    <w:bottom w:val="none" w:sz="0" w:space="0" w:color="auto"/>
                    <w:right w:val="none" w:sz="0" w:space="0" w:color="auto"/>
                  </w:divBdr>
                  <w:divsChild>
                    <w:div w:id="166403707">
                      <w:marLeft w:val="0"/>
                      <w:marRight w:val="0"/>
                      <w:marTop w:val="30"/>
                      <w:marBottom w:val="30"/>
                      <w:divBdr>
                        <w:top w:val="none" w:sz="0" w:space="0" w:color="auto"/>
                        <w:left w:val="none" w:sz="0" w:space="0" w:color="auto"/>
                        <w:bottom w:val="none" w:sz="0" w:space="0" w:color="auto"/>
                        <w:right w:val="none" w:sz="0" w:space="0" w:color="auto"/>
                      </w:divBdr>
                      <w:divsChild>
                        <w:div w:id="313293346">
                          <w:marLeft w:val="0"/>
                          <w:marRight w:val="0"/>
                          <w:marTop w:val="0"/>
                          <w:marBottom w:val="0"/>
                          <w:divBdr>
                            <w:top w:val="none" w:sz="0" w:space="0" w:color="auto"/>
                            <w:left w:val="none" w:sz="0" w:space="0" w:color="auto"/>
                            <w:bottom w:val="none" w:sz="0" w:space="0" w:color="auto"/>
                            <w:right w:val="none" w:sz="0" w:space="0" w:color="auto"/>
                          </w:divBdr>
                          <w:divsChild>
                            <w:div w:id="413480458">
                              <w:marLeft w:val="0"/>
                              <w:marRight w:val="0"/>
                              <w:marTop w:val="0"/>
                              <w:marBottom w:val="0"/>
                              <w:divBdr>
                                <w:top w:val="none" w:sz="0" w:space="0" w:color="auto"/>
                                <w:left w:val="none" w:sz="0" w:space="0" w:color="auto"/>
                                <w:bottom w:val="none" w:sz="0" w:space="0" w:color="auto"/>
                                <w:right w:val="none" w:sz="0" w:space="0" w:color="auto"/>
                              </w:divBdr>
                            </w:div>
                            <w:div w:id="510873559">
                              <w:marLeft w:val="0"/>
                              <w:marRight w:val="0"/>
                              <w:marTop w:val="0"/>
                              <w:marBottom w:val="0"/>
                              <w:divBdr>
                                <w:top w:val="none" w:sz="0" w:space="0" w:color="auto"/>
                                <w:left w:val="none" w:sz="0" w:space="0" w:color="auto"/>
                                <w:bottom w:val="none" w:sz="0" w:space="0" w:color="auto"/>
                                <w:right w:val="none" w:sz="0" w:space="0" w:color="auto"/>
                              </w:divBdr>
                            </w:div>
                            <w:div w:id="940066776">
                              <w:marLeft w:val="0"/>
                              <w:marRight w:val="0"/>
                              <w:marTop w:val="0"/>
                              <w:marBottom w:val="0"/>
                              <w:divBdr>
                                <w:top w:val="none" w:sz="0" w:space="0" w:color="auto"/>
                                <w:left w:val="none" w:sz="0" w:space="0" w:color="auto"/>
                                <w:bottom w:val="none" w:sz="0" w:space="0" w:color="auto"/>
                                <w:right w:val="none" w:sz="0" w:space="0" w:color="auto"/>
                              </w:divBdr>
                            </w:div>
                            <w:div w:id="1120227726">
                              <w:marLeft w:val="0"/>
                              <w:marRight w:val="0"/>
                              <w:marTop w:val="0"/>
                              <w:marBottom w:val="0"/>
                              <w:divBdr>
                                <w:top w:val="none" w:sz="0" w:space="0" w:color="auto"/>
                                <w:left w:val="none" w:sz="0" w:space="0" w:color="auto"/>
                                <w:bottom w:val="none" w:sz="0" w:space="0" w:color="auto"/>
                                <w:right w:val="none" w:sz="0" w:space="0" w:color="auto"/>
                              </w:divBdr>
                            </w:div>
                            <w:div w:id="1173911467">
                              <w:marLeft w:val="0"/>
                              <w:marRight w:val="0"/>
                              <w:marTop w:val="0"/>
                              <w:marBottom w:val="0"/>
                              <w:divBdr>
                                <w:top w:val="none" w:sz="0" w:space="0" w:color="auto"/>
                                <w:left w:val="none" w:sz="0" w:space="0" w:color="auto"/>
                                <w:bottom w:val="none" w:sz="0" w:space="0" w:color="auto"/>
                                <w:right w:val="none" w:sz="0" w:space="0" w:color="auto"/>
                              </w:divBdr>
                            </w:div>
                            <w:div w:id="1182936947">
                              <w:marLeft w:val="0"/>
                              <w:marRight w:val="0"/>
                              <w:marTop w:val="0"/>
                              <w:marBottom w:val="0"/>
                              <w:divBdr>
                                <w:top w:val="none" w:sz="0" w:space="0" w:color="auto"/>
                                <w:left w:val="none" w:sz="0" w:space="0" w:color="auto"/>
                                <w:bottom w:val="none" w:sz="0" w:space="0" w:color="auto"/>
                                <w:right w:val="none" w:sz="0" w:space="0" w:color="auto"/>
                              </w:divBdr>
                            </w:div>
                            <w:div w:id="1419327362">
                              <w:marLeft w:val="0"/>
                              <w:marRight w:val="0"/>
                              <w:marTop w:val="0"/>
                              <w:marBottom w:val="0"/>
                              <w:divBdr>
                                <w:top w:val="none" w:sz="0" w:space="0" w:color="auto"/>
                                <w:left w:val="none" w:sz="0" w:space="0" w:color="auto"/>
                                <w:bottom w:val="none" w:sz="0" w:space="0" w:color="auto"/>
                                <w:right w:val="none" w:sz="0" w:space="0" w:color="auto"/>
                              </w:divBdr>
                            </w:div>
                          </w:divsChild>
                        </w:div>
                        <w:div w:id="439186028">
                          <w:marLeft w:val="0"/>
                          <w:marRight w:val="0"/>
                          <w:marTop w:val="0"/>
                          <w:marBottom w:val="0"/>
                          <w:divBdr>
                            <w:top w:val="none" w:sz="0" w:space="0" w:color="auto"/>
                            <w:left w:val="none" w:sz="0" w:space="0" w:color="auto"/>
                            <w:bottom w:val="none" w:sz="0" w:space="0" w:color="auto"/>
                            <w:right w:val="none" w:sz="0" w:space="0" w:color="auto"/>
                          </w:divBdr>
                          <w:divsChild>
                            <w:div w:id="11001">
                              <w:marLeft w:val="0"/>
                              <w:marRight w:val="0"/>
                              <w:marTop w:val="0"/>
                              <w:marBottom w:val="0"/>
                              <w:divBdr>
                                <w:top w:val="none" w:sz="0" w:space="0" w:color="auto"/>
                                <w:left w:val="none" w:sz="0" w:space="0" w:color="auto"/>
                                <w:bottom w:val="none" w:sz="0" w:space="0" w:color="auto"/>
                                <w:right w:val="none" w:sz="0" w:space="0" w:color="auto"/>
                              </w:divBdr>
                            </w:div>
                            <w:div w:id="416562908">
                              <w:marLeft w:val="0"/>
                              <w:marRight w:val="0"/>
                              <w:marTop w:val="0"/>
                              <w:marBottom w:val="0"/>
                              <w:divBdr>
                                <w:top w:val="none" w:sz="0" w:space="0" w:color="auto"/>
                                <w:left w:val="none" w:sz="0" w:space="0" w:color="auto"/>
                                <w:bottom w:val="none" w:sz="0" w:space="0" w:color="auto"/>
                                <w:right w:val="none" w:sz="0" w:space="0" w:color="auto"/>
                              </w:divBdr>
                            </w:div>
                            <w:div w:id="477233602">
                              <w:marLeft w:val="0"/>
                              <w:marRight w:val="0"/>
                              <w:marTop w:val="0"/>
                              <w:marBottom w:val="0"/>
                              <w:divBdr>
                                <w:top w:val="none" w:sz="0" w:space="0" w:color="auto"/>
                                <w:left w:val="none" w:sz="0" w:space="0" w:color="auto"/>
                                <w:bottom w:val="none" w:sz="0" w:space="0" w:color="auto"/>
                                <w:right w:val="none" w:sz="0" w:space="0" w:color="auto"/>
                              </w:divBdr>
                            </w:div>
                            <w:div w:id="1036849273">
                              <w:marLeft w:val="0"/>
                              <w:marRight w:val="0"/>
                              <w:marTop w:val="0"/>
                              <w:marBottom w:val="0"/>
                              <w:divBdr>
                                <w:top w:val="none" w:sz="0" w:space="0" w:color="auto"/>
                                <w:left w:val="none" w:sz="0" w:space="0" w:color="auto"/>
                                <w:bottom w:val="none" w:sz="0" w:space="0" w:color="auto"/>
                                <w:right w:val="none" w:sz="0" w:space="0" w:color="auto"/>
                              </w:divBdr>
                            </w:div>
                            <w:div w:id="1696733163">
                              <w:marLeft w:val="0"/>
                              <w:marRight w:val="0"/>
                              <w:marTop w:val="0"/>
                              <w:marBottom w:val="0"/>
                              <w:divBdr>
                                <w:top w:val="none" w:sz="0" w:space="0" w:color="auto"/>
                                <w:left w:val="none" w:sz="0" w:space="0" w:color="auto"/>
                                <w:bottom w:val="none" w:sz="0" w:space="0" w:color="auto"/>
                                <w:right w:val="none" w:sz="0" w:space="0" w:color="auto"/>
                              </w:divBdr>
                            </w:div>
                          </w:divsChild>
                        </w:div>
                        <w:div w:id="727656285">
                          <w:marLeft w:val="0"/>
                          <w:marRight w:val="0"/>
                          <w:marTop w:val="0"/>
                          <w:marBottom w:val="0"/>
                          <w:divBdr>
                            <w:top w:val="none" w:sz="0" w:space="0" w:color="auto"/>
                            <w:left w:val="none" w:sz="0" w:space="0" w:color="auto"/>
                            <w:bottom w:val="none" w:sz="0" w:space="0" w:color="auto"/>
                            <w:right w:val="none" w:sz="0" w:space="0" w:color="auto"/>
                          </w:divBdr>
                          <w:divsChild>
                            <w:div w:id="2114279301">
                              <w:marLeft w:val="0"/>
                              <w:marRight w:val="0"/>
                              <w:marTop w:val="0"/>
                              <w:marBottom w:val="0"/>
                              <w:divBdr>
                                <w:top w:val="none" w:sz="0" w:space="0" w:color="auto"/>
                                <w:left w:val="none" w:sz="0" w:space="0" w:color="auto"/>
                                <w:bottom w:val="none" w:sz="0" w:space="0" w:color="auto"/>
                                <w:right w:val="none" w:sz="0" w:space="0" w:color="auto"/>
                              </w:divBdr>
                            </w:div>
                          </w:divsChild>
                        </w:div>
                        <w:div w:id="1308243506">
                          <w:marLeft w:val="0"/>
                          <w:marRight w:val="0"/>
                          <w:marTop w:val="0"/>
                          <w:marBottom w:val="0"/>
                          <w:divBdr>
                            <w:top w:val="none" w:sz="0" w:space="0" w:color="auto"/>
                            <w:left w:val="none" w:sz="0" w:space="0" w:color="auto"/>
                            <w:bottom w:val="none" w:sz="0" w:space="0" w:color="auto"/>
                            <w:right w:val="none" w:sz="0" w:space="0" w:color="auto"/>
                          </w:divBdr>
                          <w:divsChild>
                            <w:div w:id="540367407">
                              <w:marLeft w:val="0"/>
                              <w:marRight w:val="0"/>
                              <w:marTop w:val="0"/>
                              <w:marBottom w:val="0"/>
                              <w:divBdr>
                                <w:top w:val="none" w:sz="0" w:space="0" w:color="auto"/>
                                <w:left w:val="none" w:sz="0" w:space="0" w:color="auto"/>
                                <w:bottom w:val="none" w:sz="0" w:space="0" w:color="auto"/>
                                <w:right w:val="none" w:sz="0" w:space="0" w:color="auto"/>
                              </w:divBdr>
                            </w:div>
                          </w:divsChild>
                        </w:div>
                        <w:div w:id="1634677940">
                          <w:marLeft w:val="0"/>
                          <w:marRight w:val="0"/>
                          <w:marTop w:val="0"/>
                          <w:marBottom w:val="0"/>
                          <w:divBdr>
                            <w:top w:val="none" w:sz="0" w:space="0" w:color="auto"/>
                            <w:left w:val="none" w:sz="0" w:space="0" w:color="auto"/>
                            <w:bottom w:val="none" w:sz="0" w:space="0" w:color="auto"/>
                            <w:right w:val="none" w:sz="0" w:space="0" w:color="auto"/>
                          </w:divBdr>
                          <w:divsChild>
                            <w:div w:id="2110461339">
                              <w:marLeft w:val="0"/>
                              <w:marRight w:val="0"/>
                              <w:marTop w:val="0"/>
                              <w:marBottom w:val="0"/>
                              <w:divBdr>
                                <w:top w:val="none" w:sz="0" w:space="0" w:color="auto"/>
                                <w:left w:val="none" w:sz="0" w:space="0" w:color="auto"/>
                                <w:bottom w:val="none" w:sz="0" w:space="0" w:color="auto"/>
                                <w:right w:val="none" w:sz="0" w:space="0" w:color="auto"/>
                              </w:divBdr>
                            </w:div>
                          </w:divsChild>
                        </w:div>
                        <w:div w:id="1720208232">
                          <w:marLeft w:val="0"/>
                          <w:marRight w:val="0"/>
                          <w:marTop w:val="0"/>
                          <w:marBottom w:val="0"/>
                          <w:divBdr>
                            <w:top w:val="none" w:sz="0" w:space="0" w:color="auto"/>
                            <w:left w:val="none" w:sz="0" w:space="0" w:color="auto"/>
                            <w:bottom w:val="none" w:sz="0" w:space="0" w:color="auto"/>
                            <w:right w:val="none" w:sz="0" w:space="0" w:color="auto"/>
                          </w:divBdr>
                          <w:divsChild>
                            <w:div w:id="78799097">
                              <w:marLeft w:val="0"/>
                              <w:marRight w:val="0"/>
                              <w:marTop w:val="0"/>
                              <w:marBottom w:val="0"/>
                              <w:divBdr>
                                <w:top w:val="none" w:sz="0" w:space="0" w:color="auto"/>
                                <w:left w:val="none" w:sz="0" w:space="0" w:color="auto"/>
                                <w:bottom w:val="none" w:sz="0" w:space="0" w:color="auto"/>
                                <w:right w:val="none" w:sz="0" w:space="0" w:color="auto"/>
                              </w:divBdr>
                            </w:div>
                            <w:div w:id="379211476">
                              <w:marLeft w:val="0"/>
                              <w:marRight w:val="0"/>
                              <w:marTop w:val="0"/>
                              <w:marBottom w:val="0"/>
                              <w:divBdr>
                                <w:top w:val="none" w:sz="0" w:space="0" w:color="auto"/>
                                <w:left w:val="none" w:sz="0" w:space="0" w:color="auto"/>
                                <w:bottom w:val="none" w:sz="0" w:space="0" w:color="auto"/>
                                <w:right w:val="none" w:sz="0" w:space="0" w:color="auto"/>
                              </w:divBdr>
                            </w:div>
                            <w:div w:id="414476045">
                              <w:marLeft w:val="0"/>
                              <w:marRight w:val="0"/>
                              <w:marTop w:val="0"/>
                              <w:marBottom w:val="0"/>
                              <w:divBdr>
                                <w:top w:val="none" w:sz="0" w:space="0" w:color="auto"/>
                                <w:left w:val="none" w:sz="0" w:space="0" w:color="auto"/>
                                <w:bottom w:val="none" w:sz="0" w:space="0" w:color="auto"/>
                                <w:right w:val="none" w:sz="0" w:space="0" w:color="auto"/>
                              </w:divBdr>
                            </w:div>
                            <w:div w:id="1179078622">
                              <w:marLeft w:val="0"/>
                              <w:marRight w:val="0"/>
                              <w:marTop w:val="0"/>
                              <w:marBottom w:val="0"/>
                              <w:divBdr>
                                <w:top w:val="none" w:sz="0" w:space="0" w:color="auto"/>
                                <w:left w:val="none" w:sz="0" w:space="0" w:color="auto"/>
                                <w:bottom w:val="none" w:sz="0" w:space="0" w:color="auto"/>
                                <w:right w:val="none" w:sz="0" w:space="0" w:color="auto"/>
                              </w:divBdr>
                            </w:div>
                            <w:div w:id="1353728075">
                              <w:marLeft w:val="0"/>
                              <w:marRight w:val="0"/>
                              <w:marTop w:val="0"/>
                              <w:marBottom w:val="0"/>
                              <w:divBdr>
                                <w:top w:val="none" w:sz="0" w:space="0" w:color="auto"/>
                                <w:left w:val="none" w:sz="0" w:space="0" w:color="auto"/>
                                <w:bottom w:val="none" w:sz="0" w:space="0" w:color="auto"/>
                                <w:right w:val="none" w:sz="0" w:space="0" w:color="auto"/>
                              </w:divBdr>
                            </w:div>
                            <w:div w:id="1716538376">
                              <w:marLeft w:val="0"/>
                              <w:marRight w:val="0"/>
                              <w:marTop w:val="0"/>
                              <w:marBottom w:val="0"/>
                              <w:divBdr>
                                <w:top w:val="none" w:sz="0" w:space="0" w:color="auto"/>
                                <w:left w:val="none" w:sz="0" w:space="0" w:color="auto"/>
                                <w:bottom w:val="none" w:sz="0" w:space="0" w:color="auto"/>
                                <w:right w:val="none" w:sz="0" w:space="0" w:color="auto"/>
                              </w:divBdr>
                            </w:div>
                            <w:div w:id="2020233975">
                              <w:marLeft w:val="0"/>
                              <w:marRight w:val="0"/>
                              <w:marTop w:val="0"/>
                              <w:marBottom w:val="0"/>
                              <w:divBdr>
                                <w:top w:val="none" w:sz="0" w:space="0" w:color="auto"/>
                                <w:left w:val="none" w:sz="0" w:space="0" w:color="auto"/>
                                <w:bottom w:val="none" w:sz="0" w:space="0" w:color="auto"/>
                                <w:right w:val="none" w:sz="0" w:space="0" w:color="auto"/>
                              </w:divBdr>
                            </w:div>
                          </w:divsChild>
                        </w:div>
                        <w:div w:id="1804537465">
                          <w:marLeft w:val="0"/>
                          <w:marRight w:val="0"/>
                          <w:marTop w:val="0"/>
                          <w:marBottom w:val="0"/>
                          <w:divBdr>
                            <w:top w:val="none" w:sz="0" w:space="0" w:color="auto"/>
                            <w:left w:val="none" w:sz="0" w:space="0" w:color="auto"/>
                            <w:bottom w:val="none" w:sz="0" w:space="0" w:color="auto"/>
                            <w:right w:val="none" w:sz="0" w:space="0" w:color="auto"/>
                          </w:divBdr>
                          <w:divsChild>
                            <w:div w:id="29763671">
                              <w:marLeft w:val="0"/>
                              <w:marRight w:val="0"/>
                              <w:marTop w:val="0"/>
                              <w:marBottom w:val="0"/>
                              <w:divBdr>
                                <w:top w:val="none" w:sz="0" w:space="0" w:color="auto"/>
                                <w:left w:val="none" w:sz="0" w:space="0" w:color="auto"/>
                                <w:bottom w:val="none" w:sz="0" w:space="0" w:color="auto"/>
                                <w:right w:val="none" w:sz="0" w:space="0" w:color="auto"/>
                              </w:divBdr>
                            </w:div>
                            <w:div w:id="783422185">
                              <w:marLeft w:val="0"/>
                              <w:marRight w:val="0"/>
                              <w:marTop w:val="0"/>
                              <w:marBottom w:val="0"/>
                              <w:divBdr>
                                <w:top w:val="none" w:sz="0" w:space="0" w:color="auto"/>
                                <w:left w:val="none" w:sz="0" w:space="0" w:color="auto"/>
                                <w:bottom w:val="none" w:sz="0" w:space="0" w:color="auto"/>
                                <w:right w:val="none" w:sz="0" w:space="0" w:color="auto"/>
                              </w:divBdr>
                            </w:div>
                            <w:div w:id="797333655">
                              <w:marLeft w:val="0"/>
                              <w:marRight w:val="0"/>
                              <w:marTop w:val="0"/>
                              <w:marBottom w:val="0"/>
                              <w:divBdr>
                                <w:top w:val="none" w:sz="0" w:space="0" w:color="auto"/>
                                <w:left w:val="none" w:sz="0" w:space="0" w:color="auto"/>
                                <w:bottom w:val="none" w:sz="0" w:space="0" w:color="auto"/>
                                <w:right w:val="none" w:sz="0" w:space="0" w:color="auto"/>
                              </w:divBdr>
                            </w:div>
                            <w:div w:id="822550026">
                              <w:marLeft w:val="0"/>
                              <w:marRight w:val="0"/>
                              <w:marTop w:val="0"/>
                              <w:marBottom w:val="0"/>
                              <w:divBdr>
                                <w:top w:val="none" w:sz="0" w:space="0" w:color="auto"/>
                                <w:left w:val="none" w:sz="0" w:space="0" w:color="auto"/>
                                <w:bottom w:val="none" w:sz="0" w:space="0" w:color="auto"/>
                                <w:right w:val="none" w:sz="0" w:space="0" w:color="auto"/>
                              </w:divBdr>
                            </w:div>
                          </w:divsChild>
                        </w:div>
                        <w:div w:id="2069302957">
                          <w:marLeft w:val="0"/>
                          <w:marRight w:val="0"/>
                          <w:marTop w:val="0"/>
                          <w:marBottom w:val="0"/>
                          <w:divBdr>
                            <w:top w:val="none" w:sz="0" w:space="0" w:color="auto"/>
                            <w:left w:val="none" w:sz="0" w:space="0" w:color="auto"/>
                            <w:bottom w:val="none" w:sz="0" w:space="0" w:color="auto"/>
                            <w:right w:val="none" w:sz="0" w:space="0" w:color="auto"/>
                          </w:divBdr>
                          <w:divsChild>
                            <w:div w:id="8751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20532">
                  <w:marLeft w:val="0"/>
                  <w:marRight w:val="0"/>
                  <w:marTop w:val="0"/>
                  <w:marBottom w:val="0"/>
                  <w:divBdr>
                    <w:top w:val="none" w:sz="0" w:space="0" w:color="auto"/>
                    <w:left w:val="none" w:sz="0" w:space="0" w:color="auto"/>
                    <w:bottom w:val="none" w:sz="0" w:space="0" w:color="auto"/>
                    <w:right w:val="none" w:sz="0" w:space="0" w:color="auto"/>
                  </w:divBdr>
                </w:div>
                <w:div w:id="1879852057">
                  <w:marLeft w:val="0"/>
                  <w:marRight w:val="0"/>
                  <w:marTop w:val="0"/>
                  <w:marBottom w:val="0"/>
                  <w:divBdr>
                    <w:top w:val="none" w:sz="0" w:space="0" w:color="auto"/>
                    <w:left w:val="none" w:sz="0" w:space="0" w:color="auto"/>
                    <w:bottom w:val="none" w:sz="0" w:space="0" w:color="auto"/>
                    <w:right w:val="none" w:sz="0" w:space="0" w:color="auto"/>
                  </w:divBdr>
                </w:div>
                <w:div w:id="1971327341">
                  <w:marLeft w:val="0"/>
                  <w:marRight w:val="0"/>
                  <w:marTop w:val="0"/>
                  <w:marBottom w:val="0"/>
                  <w:divBdr>
                    <w:top w:val="none" w:sz="0" w:space="0" w:color="auto"/>
                    <w:left w:val="none" w:sz="0" w:space="0" w:color="auto"/>
                    <w:bottom w:val="none" w:sz="0" w:space="0" w:color="auto"/>
                    <w:right w:val="none" w:sz="0" w:space="0" w:color="auto"/>
                  </w:divBdr>
                </w:div>
                <w:div w:id="1989092226">
                  <w:marLeft w:val="0"/>
                  <w:marRight w:val="0"/>
                  <w:marTop w:val="0"/>
                  <w:marBottom w:val="0"/>
                  <w:divBdr>
                    <w:top w:val="none" w:sz="0" w:space="0" w:color="auto"/>
                    <w:left w:val="none" w:sz="0" w:space="0" w:color="auto"/>
                    <w:bottom w:val="none" w:sz="0" w:space="0" w:color="auto"/>
                    <w:right w:val="none" w:sz="0" w:space="0" w:color="auto"/>
                  </w:divBdr>
                </w:div>
                <w:div w:id="2021856120">
                  <w:marLeft w:val="0"/>
                  <w:marRight w:val="0"/>
                  <w:marTop w:val="0"/>
                  <w:marBottom w:val="0"/>
                  <w:divBdr>
                    <w:top w:val="none" w:sz="0" w:space="0" w:color="auto"/>
                    <w:left w:val="none" w:sz="0" w:space="0" w:color="auto"/>
                    <w:bottom w:val="none" w:sz="0" w:space="0" w:color="auto"/>
                    <w:right w:val="none" w:sz="0" w:space="0" w:color="auto"/>
                  </w:divBdr>
                </w:div>
                <w:div w:id="2049262269">
                  <w:marLeft w:val="0"/>
                  <w:marRight w:val="0"/>
                  <w:marTop w:val="0"/>
                  <w:marBottom w:val="0"/>
                  <w:divBdr>
                    <w:top w:val="none" w:sz="0" w:space="0" w:color="auto"/>
                    <w:left w:val="none" w:sz="0" w:space="0" w:color="auto"/>
                    <w:bottom w:val="none" w:sz="0" w:space="0" w:color="auto"/>
                    <w:right w:val="none" w:sz="0" w:space="0" w:color="auto"/>
                  </w:divBdr>
                </w:div>
                <w:div w:id="2062054436">
                  <w:marLeft w:val="0"/>
                  <w:marRight w:val="0"/>
                  <w:marTop w:val="0"/>
                  <w:marBottom w:val="0"/>
                  <w:divBdr>
                    <w:top w:val="none" w:sz="0" w:space="0" w:color="auto"/>
                    <w:left w:val="none" w:sz="0" w:space="0" w:color="auto"/>
                    <w:bottom w:val="none" w:sz="0" w:space="0" w:color="auto"/>
                    <w:right w:val="none" w:sz="0" w:space="0" w:color="auto"/>
                  </w:divBdr>
                </w:div>
                <w:div w:id="2097048535">
                  <w:marLeft w:val="0"/>
                  <w:marRight w:val="0"/>
                  <w:marTop w:val="0"/>
                  <w:marBottom w:val="0"/>
                  <w:divBdr>
                    <w:top w:val="none" w:sz="0" w:space="0" w:color="auto"/>
                    <w:left w:val="none" w:sz="0" w:space="0" w:color="auto"/>
                    <w:bottom w:val="none" w:sz="0" w:space="0" w:color="auto"/>
                    <w:right w:val="none" w:sz="0" w:space="0" w:color="auto"/>
                  </w:divBdr>
                </w:div>
                <w:div w:id="2097167742">
                  <w:marLeft w:val="0"/>
                  <w:marRight w:val="0"/>
                  <w:marTop w:val="0"/>
                  <w:marBottom w:val="0"/>
                  <w:divBdr>
                    <w:top w:val="none" w:sz="0" w:space="0" w:color="auto"/>
                    <w:left w:val="none" w:sz="0" w:space="0" w:color="auto"/>
                    <w:bottom w:val="none" w:sz="0" w:space="0" w:color="auto"/>
                    <w:right w:val="none" w:sz="0" w:space="0" w:color="auto"/>
                  </w:divBdr>
                </w:div>
                <w:div w:id="2144807079">
                  <w:marLeft w:val="0"/>
                  <w:marRight w:val="0"/>
                  <w:marTop w:val="0"/>
                  <w:marBottom w:val="0"/>
                  <w:divBdr>
                    <w:top w:val="none" w:sz="0" w:space="0" w:color="auto"/>
                    <w:left w:val="none" w:sz="0" w:space="0" w:color="auto"/>
                    <w:bottom w:val="none" w:sz="0" w:space="0" w:color="auto"/>
                    <w:right w:val="none" w:sz="0" w:space="0" w:color="auto"/>
                  </w:divBdr>
                </w:div>
              </w:divsChild>
            </w:div>
            <w:div w:id="601912190">
              <w:marLeft w:val="0"/>
              <w:marRight w:val="0"/>
              <w:marTop w:val="0"/>
              <w:marBottom w:val="0"/>
              <w:divBdr>
                <w:top w:val="none" w:sz="0" w:space="0" w:color="auto"/>
                <w:left w:val="none" w:sz="0" w:space="0" w:color="auto"/>
                <w:bottom w:val="none" w:sz="0" w:space="0" w:color="auto"/>
                <w:right w:val="none" w:sz="0" w:space="0" w:color="auto"/>
              </w:divBdr>
              <w:divsChild>
                <w:div w:id="549271647">
                  <w:marLeft w:val="0"/>
                  <w:marRight w:val="0"/>
                  <w:marTop w:val="0"/>
                  <w:marBottom w:val="0"/>
                  <w:divBdr>
                    <w:top w:val="none" w:sz="0" w:space="0" w:color="auto"/>
                    <w:left w:val="none" w:sz="0" w:space="0" w:color="auto"/>
                    <w:bottom w:val="none" w:sz="0" w:space="0" w:color="auto"/>
                    <w:right w:val="none" w:sz="0" w:space="0" w:color="auto"/>
                  </w:divBdr>
                </w:div>
              </w:divsChild>
            </w:div>
            <w:div w:id="607397091">
              <w:marLeft w:val="0"/>
              <w:marRight w:val="0"/>
              <w:marTop w:val="0"/>
              <w:marBottom w:val="0"/>
              <w:divBdr>
                <w:top w:val="none" w:sz="0" w:space="0" w:color="auto"/>
                <w:left w:val="none" w:sz="0" w:space="0" w:color="auto"/>
                <w:bottom w:val="none" w:sz="0" w:space="0" w:color="auto"/>
                <w:right w:val="none" w:sz="0" w:space="0" w:color="auto"/>
              </w:divBdr>
              <w:divsChild>
                <w:div w:id="691347945">
                  <w:marLeft w:val="0"/>
                  <w:marRight w:val="0"/>
                  <w:marTop w:val="0"/>
                  <w:marBottom w:val="0"/>
                  <w:divBdr>
                    <w:top w:val="none" w:sz="0" w:space="0" w:color="auto"/>
                    <w:left w:val="none" w:sz="0" w:space="0" w:color="auto"/>
                    <w:bottom w:val="none" w:sz="0" w:space="0" w:color="auto"/>
                    <w:right w:val="none" w:sz="0" w:space="0" w:color="auto"/>
                  </w:divBdr>
                </w:div>
                <w:div w:id="1016618582">
                  <w:marLeft w:val="0"/>
                  <w:marRight w:val="0"/>
                  <w:marTop w:val="0"/>
                  <w:marBottom w:val="0"/>
                  <w:divBdr>
                    <w:top w:val="none" w:sz="0" w:space="0" w:color="auto"/>
                    <w:left w:val="none" w:sz="0" w:space="0" w:color="auto"/>
                    <w:bottom w:val="none" w:sz="0" w:space="0" w:color="auto"/>
                    <w:right w:val="none" w:sz="0" w:space="0" w:color="auto"/>
                  </w:divBdr>
                </w:div>
                <w:div w:id="1477643671">
                  <w:marLeft w:val="0"/>
                  <w:marRight w:val="0"/>
                  <w:marTop w:val="0"/>
                  <w:marBottom w:val="0"/>
                  <w:divBdr>
                    <w:top w:val="none" w:sz="0" w:space="0" w:color="auto"/>
                    <w:left w:val="none" w:sz="0" w:space="0" w:color="auto"/>
                    <w:bottom w:val="none" w:sz="0" w:space="0" w:color="auto"/>
                    <w:right w:val="none" w:sz="0" w:space="0" w:color="auto"/>
                  </w:divBdr>
                </w:div>
                <w:div w:id="1810704251">
                  <w:marLeft w:val="0"/>
                  <w:marRight w:val="0"/>
                  <w:marTop w:val="0"/>
                  <w:marBottom w:val="0"/>
                  <w:divBdr>
                    <w:top w:val="none" w:sz="0" w:space="0" w:color="auto"/>
                    <w:left w:val="none" w:sz="0" w:space="0" w:color="auto"/>
                    <w:bottom w:val="none" w:sz="0" w:space="0" w:color="auto"/>
                    <w:right w:val="none" w:sz="0" w:space="0" w:color="auto"/>
                  </w:divBdr>
                </w:div>
                <w:div w:id="1952083770">
                  <w:marLeft w:val="0"/>
                  <w:marRight w:val="0"/>
                  <w:marTop w:val="0"/>
                  <w:marBottom w:val="0"/>
                  <w:divBdr>
                    <w:top w:val="none" w:sz="0" w:space="0" w:color="auto"/>
                    <w:left w:val="none" w:sz="0" w:space="0" w:color="auto"/>
                    <w:bottom w:val="none" w:sz="0" w:space="0" w:color="auto"/>
                    <w:right w:val="none" w:sz="0" w:space="0" w:color="auto"/>
                  </w:divBdr>
                </w:div>
              </w:divsChild>
            </w:div>
            <w:div w:id="932275291">
              <w:marLeft w:val="0"/>
              <w:marRight w:val="0"/>
              <w:marTop w:val="0"/>
              <w:marBottom w:val="0"/>
              <w:divBdr>
                <w:top w:val="none" w:sz="0" w:space="0" w:color="auto"/>
                <w:left w:val="none" w:sz="0" w:space="0" w:color="auto"/>
                <w:bottom w:val="none" w:sz="0" w:space="0" w:color="auto"/>
                <w:right w:val="none" w:sz="0" w:space="0" w:color="auto"/>
              </w:divBdr>
              <w:divsChild>
                <w:div w:id="423192424">
                  <w:marLeft w:val="0"/>
                  <w:marRight w:val="0"/>
                  <w:marTop w:val="0"/>
                  <w:marBottom w:val="0"/>
                  <w:divBdr>
                    <w:top w:val="none" w:sz="0" w:space="0" w:color="auto"/>
                    <w:left w:val="none" w:sz="0" w:space="0" w:color="auto"/>
                    <w:bottom w:val="none" w:sz="0" w:space="0" w:color="auto"/>
                    <w:right w:val="none" w:sz="0" w:space="0" w:color="auto"/>
                  </w:divBdr>
                </w:div>
                <w:div w:id="479418733">
                  <w:marLeft w:val="0"/>
                  <w:marRight w:val="0"/>
                  <w:marTop w:val="0"/>
                  <w:marBottom w:val="0"/>
                  <w:divBdr>
                    <w:top w:val="none" w:sz="0" w:space="0" w:color="auto"/>
                    <w:left w:val="none" w:sz="0" w:space="0" w:color="auto"/>
                    <w:bottom w:val="none" w:sz="0" w:space="0" w:color="auto"/>
                    <w:right w:val="none" w:sz="0" w:space="0" w:color="auto"/>
                  </w:divBdr>
                </w:div>
                <w:div w:id="638876792">
                  <w:marLeft w:val="0"/>
                  <w:marRight w:val="0"/>
                  <w:marTop w:val="0"/>
                  <w:marBottom w:val="0"/>
                  <w:divBdr>
                    <w:top w:val="none" w:sz="0" w:space="0" w:color="auto"/>
                    <w:left w:val="none" w:sz="0" w:space="0" w:color="auto"/>
                    <w:bottom w:val="none" w:sz="0" w:space="0" w:color="auto"/>
                    <w:right w:val="none" w:sz="0" w:space="0" w:color="auto"/>
                  </w:divBdr>
                </w:div>
                <w:div w:id="848712864">
                  <w:marLeft w:val="0"/>
                  <w:marRight w:val="0"/>
                  <w:marTop w:val="0"/>
                  <w:marBottom w:val="0"/>
                  <w:divBdr>
                    <w:top w:val="none" w:sz="0" w:space="0" w:color="auto"/>
                    <w:left w:val="none" w:sz="0" w:space="0" w:color="auto"/>
                    <w:bottom w:val="none" w:sz="0" w:space="0" w:color="auto"/>
                    <w:right w:val="none" w:sz="0" w:space="0" w:color="auto"/>
                  </w:divBdr>
                </w:div>
                <w:div w:id="1209144108">
                  <w:marLeft w:val="0"/>
                  <w:marRight w:val="0"/>
                  <w:marTop w:val="0"/>
                  <w:marBottom w:val="0"/>
                  <w:divBdr>
                    <w:top w:val="none" w:sz="0" w:space="0" w:color="auto"/>
                    <w:left w:val="none" w:sz="0" w:space="0" w:color="auto"/>
                    <w:bottom w:val="none" w:sz="0" w:space="0" w:color="auto"/>
                    <w:right w:val="none" w:sz="0" w:space="0" w:color="auto"/>
                  </w:divBdr>
                </w:div>
                <w:div w:id="1552837592">
                  <w:marLeft w:val="0"/>
                  <w:marRight w:val="0"/>
                  <w:marTop w:val="0"/>
                  <w:marBottom w:val="0"/>
                  <w:divBdr>
                    <w:top w:val="none" w:sz="0" w:space="0" w:color="auto"/>
                    <w:left w:val="none" w:sz="0" w:space="0" w:color="auto"/>
                    <w:bottom w:val="none" w:sz="0" w:space="0" w:color="auto"/>
                    <w:right w:val="none" w:sz="0" w:space="0" w:color="auto"/>
                  </w:divBdr>
                </w:div>
                <w:div w:id="1605575143">
                  <w:marLeft w:val="0"/>
                  <w:marRight w:val="0"/>
                  <w:marTop w:val="0"/>
                  <w:marBottom w:val="0"/>
                  <w:divBdr>
                    <w:top w:val="none" w:sz="0" w:space="0" w:color="auto"/>
                    <w:left w:val="none" w:sz="0" w:space="0" w:color="auto"/>
                    <w:bottom w:val="none" w:sz="0" w:space="0" w:color="auto"/>
                    <w:right w:val="none" w:sz="0" w:space="0" w:color="auto"/>
                  </w:divBdr>
                </w:div>
              </w:divsChild>
            </w:div>
            <w:div w:id="997459943">
              <w:marLeft w:val="0"/>
              <w:marRight w:val="0"/>
              <w:marTop w:val="0"/>
              <w:marBottom w:val="0"/>
              <w:divBdr>
                <w:top w:val="none" w:sz="0" w:space="0" w:color="auto"/>
                <w:left w:val="none" w:sz="0" w:space="0" w:color="auto"/>
                <w:bottom w:val="none" w:sz="0" w:space="0" w:color="auto"/>
                <w:right w:val="none" w:sz="0" w:space="0" w:color="auto"/>
              </w:divBdr>
              <w:divsChild>
                <w:div w:id="55126382">
                  <w:marLeft w:val="0"/>
                  <w:marRight w:val="0"/>
                  <w:marTop w:val="0"/>
                  <w:marBottom w:val="0"/>
                  <w:divBdr>
                    <w:top w:val="none" w:sz="0" w:space="0" w:color="auto"/>
                    <w:left w:val="none" w:sz="0" w:space="0" w:color="auto"/>
                    <w:bottom w:val="none" w:sz="0" w:space="0" w:color="auto"/>
                    <w:right w:val="none" w:sz="0" w:space="0" w:color="auto"/>
                  </w:divBdr>
                </w:div>
                <w:div w:id="369234249">
                  <w:marLeft w:val="0"/>
                  <w:marRight w:val="0"/>
                  <w:marTop w:val="0"/>
                  <w:marBottom w:val="0"/>
                  <w:divBdr>
                    <w:top w:val="none" w:sz="0" w:space="0" w:color="auto"/>
                    <w:left w:val="none" w:sz="0" w:space="0" w:color="auto"/>
                    <w:bottom w:val="none" w:sz="0" w:space="0" w:color="auto"/>
                    <w:right w:val="none" w:sz="0" w:space="0" w:color="auto"/>
                  </w:divBdr>
                </w:div>
                <w:div w:id="464394443">
                  <w:marLeft w:val="0"/>
                  <w:marRight w:val="0"/>
                  <w:marTop w:val="0"/>
                  <w:marBottom w:val="0"/>
                  <w:divBdr>
                    <w:top w:val="none" w:sz="0" w:space="0" w:color="auto"/>
                    <w:left w:val="none" w:sz="0" w:space="0" w:color="auto"/>
                    <w:bottom w:val="none" w:sz="0" w:space="0" w:color="auto"/>
                    <w:right w:val="none" w:sz="0" w:space="0" w:color="auto"/>
                  </w:divBdr>
                </w:div>
                <w:div w:id="779372101">
                  <w:marLeft w:val="0"/>
                  <w:marRight w:val="0"/>
                  <w:marTop w:val="0"/>
                  <w:marBottom w:val="0"/>
                  <w:divBdr>
                    <w:top w:val="none" w:sz="0" w:space="0" w:color="auto"/>
                    <w:left w:val="none" w:sz="0" w:space="0" w:color="auto"/>
                    <w:bottom w:val="none" w:sz="0" w:space="0" w:color="auto"/>
                    <w:right w:val="none" w:sz="0" w:space="0" w:color="auto"/>
                  </w:divBdr>
                </w:div>
                <w:div w:id="780152172">
                  <w:marLeft w:val="0"/>
                  <w:marRight w:val="0"/>
                  <w:marTop w:val="0"/>
                  <w:marBottom w:val="0"/>
                  <w:divBdr>
                    <w:top w:val="none" w:sz="0" w:space="0" w:color="auto"/>
                    <w:left w:val="none" w:sz="0" w:space="0" w:color="auto"/>
                    <w:bottom w:val="none" w:sz="0" w:space="0" w:color="auto"/>
                    <w:right w:val="none" w:sz="0" w:space="0" w:color="auto"/>
                  </w:divBdr>
                </w:div>
                <w:div w:id="973604721">
                  <w:marLeft w:val="0"/>
                  <w:marRight w:val="0"/>
                  <w:marTop w:val="0"/>
                  <w:marBottom w:val="0"/>
                  <w:divBdr>
                    <w:top w:val="none" w:sz="0" w:space="0" w:color="auto"/>
                    <w:left w:val="none" w:sz="0" w:space="0" w:color="auto"/>
                    <w:bottom w:val="none" w:sz="0" w:space="0" w:color="auto"/>
                    <w:right w:val="none" w:sz="0" w:space="0" w:color="auto"/>
                  </w:divBdr>
                </w:div>
                <w:div w:id="1148549830">
                  <w:marLeft w:val="0"/>
                  <w:marRight w:val="0"/>
                  <w:marTop w:val="0"/>
                  <w:marBottom w:val="0"/>
                  <w:divBdr>
                    <w:top w:val="none" w:sz="0" w:space="0" w:color="auto"/>
                    <w:left w:val="none" w:sz="0" w:space="0" w:color="auto"/>
                    <w:bottom w:val="none" w:sz="0" w:space="0" w:color="auto"/>
                    <w:right w:val="none" w:sz="0" w:space="0" w:color="auto"/>
                  </w:divBdr>
                </w:div>
                <w:div w:id="1488008974">
                  <w:marLeft w:val="0"/>
                  <w:marRight w:val="0"/>
                  <w:marTop w:val="0"/>
                  <w:marBottom w:val="0"/>
                  <w:divBdr>
                    <w:top w:val="none" w:sz="0" w:space="0" w:color="auto"/>
                    <w:left w:val="none" w:sz="0" w:space="0" w:color="auto"/>
                    <w:bottom w:val="none" w:sz="0" w:space="0" w:color="auto"/>
                    <w:right w:val="none" w:sz="0" w:space="0" w:color="auto"/>
                  </w:divBdr>
                </w:div>
                <w:div w:id="1940021614">
                  <w:marLeft w:val="0"/>
                  <w:marRight w:val="0"/>
                  <w:marTop w:val="0"/>
                  <w:marBottom w:val="0"/>
                  <w:divBdr>
                    <w:top w:val="none" w:sz="0" w:space="0" w:color="auto"/>
                    <w:left w:val="none" w:sz="0" w:space="0" w:color="auto"/>
                    <w:bottom w:val="none" w:sz="0" w:space="0" w:color="auto"/>
                    <w:right w:val="none" w:sz="0" w:space="0" w:color="auto"/>
                  </w:divBdr>
                </w:div>
                <w:div w:id="1963992681">
                  <w:marLeft w:val="0"/>
                  <w:marRight w:val="0"/>
                  <w:marTop w:val="0"/>
                  <w:marBottom w:val="0"/>
                  <w:divBdr>
                    <w:top w:val="none" w:sz="0" w:space="0" w:color="auto"/>
                    <w:left w:val="none" w:sz="0" w:space="0" w:color="auto"/>
                    <w:bottom w:val="none" w:sz="0" w:space="0" w:color="auto"/>
                    <w:right w:val="none" w:sz="0" w:space="0" w:color="auto"/>
                  </w:divBdr>
                </w:div>
              </w:divsChild>
            </w:div>
            <w:div w:id="1072116491">
              <w:marLeft w:val="0"/>
              <w:marRight w:val="0"/>
              <w:marTop w:val="0"/>
              <w:marBottom w:val="0"/>
              <w:divBdr>
                <w:top w:val="none" w:sz="0" w:space="0" w:color="auto"/>
                <w:left w:val="none" w:sz="0" w:space="0" w:color="auto"/>
                <w:bottom w:val="none" w:sz="0" w:space="0" w:color="auto"/>
                <w:right w:val="none" w:sz="0" w:space="0" w:color="auto"/>
              </w:divBdr>
              <w:divsChild>
                <w:div w:id="1189490740">
                  <w:marLeft w:val="0"/>
                  <w:marRight w:val="0"/>
                  <w:marTop w:val="0"/>
                  <w:marBottom w:val="0"/>
                  <w:divBdr>
                    <w:top w:val="none" w:sz="0" w:space="0" w:color="auto"/>
                    <w:left w:val="none" w:sz="0" w:space="0" w:color="auto"/>
                    <w:bottom w:val="none" w:sz="0" w:space="0" w:color="auto"/>
                    <w:right w:val="none" w:sz="0" w:space="0" w:color="auto"/>
                  </w:divBdr>
                </w:div>
              </w:divsChild>
            </w:div>
            <w:div w:id="1113672952">
              <w:marLeft w:val="0"/>
              <w:marRight w:val="0"/>
              <w:marTop w:val="0"/>
              <w:marBottom w:val="0"/>
              <w:divBdr>
                <w:top w:val="none" w:sz="0" w:space="0" w:color="auto"/>
                <w:left w:val="none" w:sz="0" w:space="0" w:color="auto"/>
                <w:bottom w:val="none" w:sz="0" w:space="0" w:color="auto"/>
                <w:right w:val="none" w:sz="0" w:space="0" w:color="auto"/>
              </w:divBdr>
              <w:divsChild>
                <w:div w:id="896820316">
                  <w:marLeft w:val="0"/>
                  <w:marRight w:val="0"/>
                  <w:marTop w:val="0"/>
                  <w:marBottom w:val="0"/>
                  <w:divBdr>
                    <w:top w:val="none" w:sz="0" w:space="0" w:color="auto"/>
                    <w:left w:val="none" w:sz="0" w:space="0" w:color="auto"/>
                    <w:bottom w:val="none" w:sz="0" w:space="0" w:color="auto"/>
                    <w:right w:val="none" w:sz="0" w:space="0" w:color="auto"/>
                  </w:divBdr>
                </w:div>
              </w:divsChild>
            </w:div>
            <w:div w:id="1255627542">
              <w:marLeft w:val="0"/>
              <w:marRight w:val="0"/>
              <w:marTop w:val="0"/>
              <w:marBottom w:val="0"/>
              <w:divBdr>
                <w:top w:val="none" w:sz="0" w:space="0" w:color="auto"/>
                <w:left w:val="none" w:sz="0" w:space="0" w:color="auto"/>
                <w:bottom w:val="none" w:sz="0" w:space="0" w:color="auto"/>
                <w:right w:val="none" w:sz="0" w:space="0" w:color="auto"/>
              </w:divBdr>
              <w:divsChild>
                <w:div w:id="48460781">
                  <w:marLeft w:val="0"/>
                  <w:marRight w:val="0"/>
                  <w:marTop w:val="0"/>
                  <w:marBottom w:val="0"/>
                  <w:divBdr>
                    <w:top w:val="none" w:sz="0" w:space="0" w:color="auto"/>
                    <w:left w:val="none" w:sz="0" w:space="0" w:color="auto"/>
                    <w:bottom w:val="none" w:sz="0" w:space="0" w:color="auto"/>
                    <w:right w:val="none" w:sz="0" w:space="0" w:color="auto"/>
                  </w:divBdr>
                </w:div>
                <w:div w:id="698816063">
                  <w:marLeft w:val="0"/>
                  <w:marRight w:val="0"/>
                  <w:marTop w:val="0"/>
                  <w:marBottom w:val="0"/>
                  <w:divBdr>
                    <w:top w:val="none" w:sz="0" w:space="0" w:color="auto"/>
                    <w:left w:val="none" w:sz="0" w:space="0" w:color="auto"/>
                    <w:bottom w:val="none" w:sz="0" w:space="0" w:color="auto"/>
                    <w:right w:val="none" w:sz="0" w:space="0" w:color="auto"/>
                  </w:divBdr>
                </w:div>
                <w:div w:id="922028948">
                  <w:marLeft w:val="0"/>
                  <w:marRight w:val="0"/>
                  <w:marTop w:val="0"/>
                  <w:marBottom w:val="0"/>
                  <w:divBdr>
                    <w:top w:val="none" w:sz="0" w:space="0" w:color="auto"/>
                    <w:left w:val="none" w:sz="0" w:space="0" w:color="auto"/>
                    <w:bottom w:val="none" w:sz="0" w:space="0" w:color="auto"/>
                    <w:right w:val="none" w:sz="0" w:space="0" w:color="auto"/>
                  </w:divBdr>
                </w:div>
                <w:div w:id="1631126356">
                  <w:marLeft w:val="0"/>
                  <w:marRight w:val="0"/>
                  <w:marTop w:val="0"/>
                  <w:marBottom w:val="0"/>
                  <w:divBdr>
                    <w:top w:val="none" w:sz="0" w:space="0" w:color="auto"/>
                    <w:left w:val="none" w:sz="0" w:space="0" w:color="auto"/>
                    <w:bottom w:val="none" w:sz="0" w:space="0" w:color="auto"/>
                    <w:right w:val="none" w:sz="0" w:space="0" w:color="auto"/>
                  </w:divBdr>
                </w:div>
                <w:div w:id="2097361117">
                  <w:marLeft w:val="0"/>
                  <w:marRight w:val="0"/>
                  <w:marTop w:val="0"/>
                  <w:marBottom w:val="0"/>
                  <w:divBdr>
                    <w:top w:val="none" w:sz="0" w:space="0" w:color="auto"/>
                    <w:left w:val="none" w:sz="0" w:space="0" w:color="auto"/>
                    <w:bottom w:val="none" w:sz="0" w:space="0" w:color="auto"/>
                    <w:right w:val="none" w:sz="0" w:space="0" w:color="auto"/>
                  </w:divBdr>
                </w:div>
              </w:divsChild>
            </w:div>
            <w:div w:id="1516382987">
              <w:marLeft w:val="0"/>
              <w:marRight w:val="0"/>
              <w:marTop w:val="0"/>
              <w:marBottom w:val="0"/>
              <w:divBdr>
                <w:top w:val="none" w:sz="0" w:space="0" w:color="auto"/>
                <w:left w:val="none" w:sz="0" w:space="0" w:color="auto"/>
                <w:bottom w:val="none" w:sz="0" w:space="0" w:color="auto"/>
                <w:right w:val="none" w:sz="0" w:space="0" w:color="auto"/>
              </w:divBdr>
              <w:divsChild>
                <w:div w:id="1181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5913">
      <w:bodyDiv w:val="1"/>
      <w:marLeft w:val="0"/>
      <w:marRight w:val="0"/>
      <w:marTop w:val="0"/>
      <w:marBottom w:val="0"/>
      <w:divBdr>
        <w:top w:val="none" w:sz="0" w:space="0" w:color="auto"/>
        <w:left w:val="none" w:sz="0" w:space="0" w:color="auto"/>
        <w:bottom w:val="none" w:sz="0" w:space="0" w:color="auto"/>
        <w:right w:val="none" w:sz="0" w:space="0" w:color="auto"/>
      </w:divBdr>
    </w:div>
    <w:div w:id="1950310075">
      <w:bodyDiv w:val="1"/>
      <w:marLeft w:val="0"/>
      <w:marRight w:val="0"/>
      <w:marTop w:val="0"/>
      <w:marBottom w:val="0"/>
      <w:divBdr>
        <w:top w:val="none" w:sz="0" w:space="0" w:color="auto"/>
        <w:left w:val="none" w:sz="0" w:space="0" w:color="auto"/>
        <w:bottom w:val="none" w:sz="0" w:space="0" w:color="auto"/>
        <w:right w:val="none" w:sz="0" w:space="0" w:color="auto"/>
      </w:divBdr>
    </w:div>
    <w:div w:id="1973751476">
      <w:bodyDiv w:val="1"/>
      <w:marLeft w:val="0"/>
      <w:marRight w:val="0"/>
      <w:marTop w:val="0"/>
      <w:marBottom w:val="0"/>
      <w:divBdr>
        <w:top w:val="none" w:sz="0" w:space="0" w:color="auto"/>
        <w:left w:val="none" w:sz="0" w:space="0" w:color="auto"/>
        <w:bottom w:val="none" w:sz="0" w:space="0" w:color="auto"/>
        <w:right w:val="none" w:sz="0" w:space="0" w:color="auto"/>
      </w:divBdr>
      <w:divsChild>
        <w:div w:id="529295607">
          <w:marLeft w:val="0"/>
          <w:marRight w:val="0"/>
          <w:marTop w:val="0"/>
          <w:marBottom w:val="0"/>
          <w:divBdr>
            <w:top w:val="none" w:sz="0" w:space="0" w:color="auto"/>
            <w:left w:val="none" w:sz="0" w:space="0" w:color="auto"/>
            <w:bottom w:val="none" w:sz="0" w:space="0" w:color="auto"/>
            <w:right w:val="none" w:sz="0" w:space="0" w:color="auto"/>
          </w:divBdr>
        </w:div>
      </w:divsChild>
    </w:div>
    <w:div w:id="1986858571">
      <w:bodyDiv w:val="1"/>
      <w:marLeft w:val="0"/>
      <w:marRight w:val="0"/>
      <w:marTop w:val="0"/>
      <w:marBottom w:val="0"/>
      <w:divBdr>
        <w:top w:val="none" w:sz="0" w:space="0" w:color="auto"/>
        <w:left w:val="none" w:sz="0" w:space="0" w:color="auto"/>
        <w:bottom w:val="none" w:sz="0" w:space="0" w:color="auto"/>
        <w:right w:val="none" w:sz="0" w:space="0" w:color="auto"/>
      </w:divBdr>
      <w:divsChild>
        <w:div w:id="393628917">
          <w:marLeft w:val="0"/>
          <w:marRight w:val="0"/>
          <w:marTop w:val="0"/>
          <w:marBottom w:val="0"/>
          <w:divBdr>
            <w:top w:val="none" w:sz="0" w:space="0" w:color="auto"/>
            <w:left w:val="none" w:sz="0" w:space="0" w:color="auto"/>
            <w:bottom w:val="none" w:sz="0" w:space="0" w:color="auto"/>
            <w:right w:val="none" w:sz="0" w:space="0" w:color="auto"/>
          </w:divBdr>
        </w:div>
      </w:divsChild>
    </w:div>
    <w:div w:id="1987120284">
      <w:bodyDiv w:val="1"/>
      <w:marLeft w:val="0"/>
      <w:marRight w:val="0"/>
      <w:marTop w:val="0"/>
      <w:marBottom w:val="0"/>
      <w:divBdr>
        <w:top w:val="none" w:sz="0" w:space="0" w:color="auto"/>
        <w:left w:val="none" w:sz="0" w:space="0" w:color="auto"/>
        <w:bottom w:val="none" w:sz="0" w:space="0" w:color="auto"/>
        <w:right w:val="none" w:sz="0" w:space="0" w:color="auto"/>
      </w:divBdr>
    </w:div>
    <w:div w:id="1993217984">
      <w:bodyDiv w:val="1"/>
      <w:marLeft w:val="0"/>
      <w:marRight w:val="0"/>
      <w:marTop w:val="0"/>
      <w:marBottom w:val="0"/>
      <w:divBdr>
        <w:top w:val="none" w:sz="0" w:space="0" w:color="auto"/>
        <w:left w:val="none" w:sz="0" w:space="0" w:color="auto"/>
        <w:bottom w:val="none" w:sz="0" w:space="0" w:color="auto"/>
        <w:right w:val="none" w:sz="0" w:space="0" w:color="auto"/>
      </w:divBdr>
      <w:divsChild>
        <w:div w:id="1667442927">
          <w:marLeft w:val="0"/>
          <w:marRight w:val="0"/>
          <w:marTop w:val="0"/>
          <w:marBottom w:val="0"/>
          <w:divBdr>
            <w:top w:val="none" w:sz="0" w:space="0" w:color="auto"/>
            <w:left w:val="none" w:sz="0" w:space="0" w:color="auto"/>
            <w:bottom w:val="none" w:sz="0" w:space="0" w:color="auto"/>
            <w:right w:val="none" w:sz="0" w:space="0" w:color="auto"/>
          </w:divBdr>
        </w:div>
      </w:divsChild>
    </w:div>
    <w:div w:id="2013869125">
      <w:bodyDiv w:val="1"/>
      <w:marLeft w:val="0"/>
      <w:marRight w:val="0"/>
      <w:marTop w:val="0"/>
      <w:marBottom w:val="0"/>
      <w:divBdr>
        <w:top w:val="none" w:sz="0" w:space="0" w:color="auto"/>
        <w:left w:val="none" w:sz="0" w:space="0" w:color="auto"/>
        <w:bottom w:val="none" w:sz="0" w:space="0" w:color="auto"/>
        <w:right w:val="none" w:sz="0" w:space="0" w:color="auto"/>
      </w:divBdr>
    </w:div>
    <w:div w:id="2057730424">
      <w:bodyDiv w:val="1"/>
      <w:marLeft w:val="0"/>
      <w:marRight w:val="0"/>
      <w:marTop w:val="0"/>
      <w:marBottom w:val="0"/>
      <w:divBdr>
        <w:top w:val="none" w:sz="0" w:space="0" w:color="auto"/>
        <w:left w:val="none" w:sz="0" w:space="0" w:color="auto"/>
        <w:bottom w:val="none" w:sz="0" w:space="0" w:color="auto"/>
        <w:right w:val="none" w:sz="0" w:space="0" w:color="auto"/>
      </w:divBdr>
    </w:div>
    <w:div w:id="2059208611">
      <w:bodyDiv w:val="1"/>
      <w:marLeft w:val="0"/>
      <w:marRight w:val="0"/>
      <w:marTop w:val="0"/>
      <w:marBottom w:val="0"/>
      <w:divBdr>
        <w:top w:val="none" w:sz="0" w:space="0" w:color="auto"/>
        <w:left w:val="none" w:sz="0" w:space="0" w:color="auto"/>
        <w:bottom w:val="none" w:sz="0" w:space="0" w:color="auto"/>
        <w:right w:val="none" w:sz="0" w:space="0" w:color="auto"/>
      </w:divBdr>
      <w:divsChild>
        <w:div w:id="4868122">
          <w:marLeft w:val="0"/>
          <w:marRight w:val="0"/>
          <w:marTop w:val="0"/>
          <w:marBottom w:val="0"/>
          <w:divBdr>
            <w:top w:val="none" w:sz="0" w:space="0" w:color="auto"/>
            <w:left w:val="none" w:sz="0" w:space="0" w:color="auto"/>
            <w:bottom w:val="none" w:sz="0" w:space="0" w:color="auto"/>
            <w:right w:val="none" w:sz="0" w:space="0" w:color="auto"/>
          </w:divBdr>
        </w:div>
        <w:div w:id="22245166">
          <w:marLeft w:val="0"/>
          <w:marRight w:val="0"/>
          <w:marTop w:val="0"/>
          <w:marBottom w:val="0"/>
          <w:divBdr>
            <w:top w:val="none" w:sz="0" w:space="0" w:color="auto"/>
            <w:left w:val="none" w:sz="0" w:space="0" w:color="auto"/>
            <w:bottom w:val="none" w:sz="0" w:space="0" w:color="auto"/>
            <w:right w:val="none" w:sz="0" w:space="0" w:color="auto"/>
          </w:divBdr>
        </w:div>
        <w:div w:id="33048265">
          <w:marLeft w:val="0"/>
          <w:marRight w:val="0"/>
          <w:marTop w:val="0"/>
          <w:marBottom w:val="0"/>
          <w:divBdr>
            <w:top w:val="none" w:sz="0" w:space="0" w:color="auto"/>
            <w:left w:val="none" w:sz="0" w:space="0" w:color="auto"/>
            <w:bottom w:val="none" w:sz="0" w:space="0" w:color="auto"/>
            <w:right w:val="none" w:sz="0" w:space="0" w:color="auto"/>
          </w:divBdr>
        </w:div>
        <w:div w:id="61567014">
          <w:marLeft w:val="0"/>
          <w:marRight w:val="0"/>
          <w:marTop w:val="0"/>
          <w:marBottom w:val="0"/>
          <w:divBdr>
            <w:top w:val="none" w:sz="0" w:space="0" w:color="auto"/>
            <w:left w:val="none" w:sz="0" w:space="0" w:color="auto"/>
            <w:bottom w:val="none" w:sz="0" w:space="0" w:color="auto"/>
            <w:right w:val="none" w:sz="0" w:space="0" w:color="auto"/>
          </w:divBdr>
        </w:div>
        <w:div w:id="72823889">
          <w:marLeft w:val="0"/>
          <w:marRight w:val="0"/>
          <w:marTop w:val="0"/>
          <w:marBottom w:val="0"/>
          <w:divBdr>
            <w:top w:val="none" w:sz="0" w:space="0" w:color="auto"/>
            <w:left w:val="none" w:sz="0" w:space="0" w:color="auto"/>
            <w:bottom w:val="none" w:sz="0" w:space="0" w:color="auto"/>
            <w:right w:val="none" w:sz="0" w:space="0" w:color="auto"/>
          </w:divBdr>
        </w:div>
        <w:div w:id="134836664">
          <w:marLeft w:val="0"/>
          <w:marRight w:val="0"/>
          <w:marTop w:val="0"/>
          <w:marBottom w:val="0"/>
          <w:divBdr>
            <w:top w:val="none" w:sz="0" w:space="0" w:color="auto"/>
            <w:left w:val="none" w:sz="0" w:space="0" w:color="auto"/>
            <w:bottom w:val="none" w:sz="0" w:space="0" w:color="auto"/>
            <w:right w:val="none" w:sz="0" w:space="0" w:color="auto"/>
          </w:divBdr>
        </w:div>
        <w:div w:id="156575855">
          <w:marLeft w:val="0"/>
          <w:marRight w:val="0"/>
          <w:marTop w:val="0"/>
          <w:marBottom w:val="0"/>
          <w:divBdr>
            <w:top w:val="none" w:sz="0" w:space="0" w:color="auto"/>
            <w:left w:val="none" w:sz="0" w:space="0" w:color="auto"/>
            <w:bottom w:val="none" w:sz="0" w:space="0" w:color="auto"/>
            <w:right w:val="none" w:sz="0" w:space="0" w:color="auto"/>
          </w:divBdr>
        </w:div>
        <w:div w:id="171377578">
          <w:marLeft w:val="0"/>
          <w:marRight w:val="0"/>
          <w:marTop w:val="0"/>
          <w:marBottom w:val="0"/>
          <w:divBdr>
            <w:top w:val="none" w:sz="0" w:space="0" w:color="auto"/>
            <w:left w:val="none" w:sz="0" w:space="0" w:color="auto"/>
            <w:bottom w:val="none" w:sz="0" w:space="0" w:color="auto"/>
            <w:right w:val="none" w:sz="0" w:space="0" w:color="auto"/>
          </w:divBdr>
        </w:div>
        <w:div w:id="219363397">
          <w:marLeft w:val="0"/>
          <w:marRight w:val="0"/>
          <w:marTop w:val="0"/>
          <w:marBottom w:val="0"/>
          <w:divBdr>
            <w:top w:val="none" w:sz="0" w:space="0" w:color="auto"/>
            <w:left w:val="none" w:sz="0" w:space="0" w:color="auto"/>
            <w:bottom w:val="none" w:sz="0" w:space="0" w:color="auto"/>
            <w:right w:val="none" w:sz="0" w:space="0" w:color="auto"/>
          </w:divBdr>
        </w:div>
        <w:div w:id="233054040">
          <w:marLeft w:val="0"/>
          <w:marRight w:val="0"/>
          <w:marTop w:val="0"/>
          <w:marBottom w:val="0"/>
          <w:divBdr>
            <w:top w:val="none" w:sz="0" w:space="0" w:color="auto"/>
            <w:left w:val="none" w:sz="0" w:space="0" w:color="auto"/>
            <w:bottom w:val="none" w:sz="0" w:space="0" w:color="auto"/>
            <w:right w:val="none" w:sz="0" w:space="0" w:color="auto"/>
          </w:divBdr>
        </w:div>
        <w:div w:id="247934371">
          <w:marLeft w:val="0"/>
          <w:marRight w:val="0"/>
          <w:marTop w:val="0"/>
          <w:marBottom w:val="0"/>
          <w:divBdr>
            <w:top w:val="none" w:sz="0" w:space="0" w:color="auto"/>
            <w:left w:val="none" w:sz="0" w:space="0" w:color="auto"/>
            <w:bottom w:val="none" w:sz="0" w:space="0" w:color="auto"/>
            <w:right w:val="none" w:sz="0" w:space="0" w:color="auto"/>
          </w:divBdr>
        </w:div>
        <w:div w:id="250623745">
          <w:marLeft w:val="0"/>
          <w:marRight w:val="0"/>
          <w:marTop w:val="0"/>
          <w:marBottom w:val="0"/>
          <w:divBdr>
            <w:top w:val="none" w:sz="0" w:space="0" w:color="auto"/>
            <w:left w:val="none" w:sz="0" w:space="0" w:color="auto"/>
            <w:bottom w:val="none" w:sz="0" w:space="0" w:color="auto"/>
            <w:right w:val="none" w:sz="0" w:space="0" w:color="auto"/>
          </w:divBdr>
        </w:div>
        <w:div w:id="275986859">
          <w:marLeft w:val="0"/>
          <w:marRight w:val="0"/>
          <w:marTop w:val="0"/>
          <w:marBottom w:val="0"/>
          <w:divBdr>
            <w:top w:val="none" w:sz="0" w:space="0" w:color="auto"/>
            <w:left w:val="none" w:sz="0" w:space="0" w:color="auto"/>
            <w:bottom w:val="none" w:sz="0" w:space="0" w:color="auto"/>
            <w:right w:val="none" w:sz="0" w:space="0" w:color="auto"/>
          </w:divBdr>
        </w:div>
        <w:div w:id="285551369">
          <w:marLeft w:val="0"/>
          <w:marRight w:val="0"/>
          <w:marTop w:val="0"/>
          <w:marBottom w:val="0"/>
          <w:divBdr>
            <w:top w:val="none" w:sz="0" w:space="0" w:color="auto"/>
            <w:left w:val="none" w:sz="0" w:space="0" w:color="auto"/>
            <w:bottom w:val="none" w:sz="0" w:space="0" w:color="auto"/>
            <w:right w:val="none" w:sz="0" w:space="0" w:color="auto"/>
          </w:divBdr>
        </w:div>
        <w:div w:id="312411710">
          <w:marLeft w:val="0"/>
          <w:marRight w:val="0"/>
          <w:marTop w:val="0"/>
          <w:marBottom w:val="0"/>
          <w:divBdr>
            <w:top w:val="none" w:sz="0" w:space="0" w:color="auto"/>
            <w:left w:val="none" w:sz="0" w:space="0" w:color="auto"/>
            <w:bottom w:val="none" w:sz="0" w:space="0" w:color="auto"/>
            <w:right w:val="none" w:sz="0" w:space="0" w:color="auto"/>
          </w:divBdr>
        </w:div>
        <w:div w:id="315843901">
          <w:marLeft w:val="0"/>
          <w:marRight w:val="0"/>
          <w:marTop w:val="0"/>
          <w:marBottom w:val="0"/>
          <w:divBdr>
            <w:top w:val="none" w:sz="0" w:space="0" w:color="auto"/>
            <w:left w:val="none" w:sz="0" w:space="0" w:color="auto"/>
            <w:bottom w:val="none" w:sz="0" w:space="0" w:color="auto"/>
            <w:right w:val="none" w:sz="0" w:space="0" w:color="auto"/>
          </w:divBdr>
        </w:div>
        <w:div w:id="340359127">
          <w:marLeft w:val="0"/>
          <w:marRight w:val="0"/>
          <w:marTop w:val="0"/>
          <w:marBottom w:val="0"/>
          <w:divBdr>
            <w:top w:val="none" w:sz="0" w:space="0" w:color="auto"/>
            <w:left w:val="none" w:sz="0" w:space="0" w:color="auto"/>
            <w:bottom w:val="none" w:sz="0" w:space="0" w:color="auto"/>
            <w:right w:val="none" w:sz="0" w:space="0" w:color="auto"/>
          </w:divBdr>
        </w:div>
        <w:div w:id="340550550">
          <w:marLeft w:val="0"/>
          <w:marRight w:val="0"/>
          <w:marTop w:val="0"/>
          <w:marBottom w:val="0"/>
          <w:divBdr>
            <w:top w:val="none" w:sz="0" w:space="0" w:color="auto"/>
            <w:left w:val="none" w:sz="0" w:space="0" w:color="auto"/>
            <w:bottom w:val="none" w:sz="0" w:space="0" w:color="auto"/>
            <w:right w:val="none" w:sz="0" w:space="0" w:color="auto"/>
          </w:divBdr>
        </w:div>
        <w:div w:id="351348242">
          <w:marLeft w:val="0"/>
          <w:marRight w:val="0"/>
          <w:marTop w:val="0"/>
          <w:marBottom w:val="0"/>
          <w:divBdr>
            <w:top w:val="none" w:sz="0" w:space="0" w:color="auto"/>
            <w:left w:val="none" w:sz="0" w:space="0" w:color="auto"/>
            <w:bottom w:val="none" w:sz="0" w:space="0" w:color="auto"/>
            <w:right w:val="none" w:sz="0" w:space="0" w:color="auto"/>
          </w:divBdr>
        </w:div>
        <w:div w:id="376635669">
          <w:marLeft w:val="0"/>
          <w:marRight w:val="0"/>
          <w:marTop w:val="0"/>
          <w:marBottom w:val="0"/>
          <w:divBdr>
            <w:top w:val="none" w:sz="0" w:space="0" w:color="auto"/>
            <w:left w:val="none" w:sz="0" w:space="0" w:color="auto"/>
            <w:bottom w:val="none" w:sz="0" w:space="0" w:color="auto"/>
            <w:right w:val="none" w:sz="0" w:space="0" w:color="auto"/>
          </w:divBdr>
        </w:div>
        <w:div w:id="384179133">
          <w:marLeft w:val="0"/>
          <w:marRight w:val="0"/>
          <w:marTop w:val="0"/>
          <w:marBottom w:val="0"/>
          <w:divBdr>
            <w:top w:val="none" w:sz="0" w:space="0" w:color="auto"/>
            <w:left w:val="none" w:sz="0" w:space="0" w:color="auto"/>
            <w:bottom w:val="none" w:sz="0" w:space="0" w:color="auto"/>
            <w:right w:val="none" w:sz="0" w:space="0" w:color="auto"/>
          </w:divBdr>
        </w:div>
        <w:div w:id="391663431">
          <w:marLeft w:val="0"/>
          <w:marRight w:val="0"/>
          <w:marTop w:val="0"/>
          <w:marBottom w:val="0"/>
          <w:divBdr>
            <w:top w:val="none" w:sz="0" w:space="0" w:color="auto"/>
            <w:left w:val="none" w:sz="0" w:space="0" w:color="auto"/>
            <w:bottom w:val="none" w:sz="0" w:space="0" w:color="auto"/>
            <w:right w:val="none" w:sz="0" w:space="0" w:color="auto"/>
          </w:divBdr>
        </w:div>
        <w:div w:id="409160985">
          <w:marLeft w:val="0"/>
          <w:marRight w:val="0"/>
          <w:marTop w:val="0"/>
          <w:marBottom w:val="0"/>
          <w:divBdr>
            <w:top w:val="none" w:sz="0" w:space="0" w:color="auto"/>
            <w:left w:val="none" w:sz="0" w:space="0" w:color="auto"/>
            <w:bottom w:val="none" w:sz="0" w:space="0" w:color="auto"/>
            <w:right w:val="none" w:sz="0" w:space="0" w:color="auto"/>
          </w:divBdr>
        </w:div>
        <w:div w:id="435489288">
          <w:marLeft w:val="0"/>
          <w:marRight w:val="0"/>
          <w:marTop w:val="0"/>
          <w:marBottom w:val="0"/>
          <w:divBdr>
            <w:top w:val="none" w:sz="0" w:space="0" w:color="auto"/>
            <w:left w:val="none" w:sz="0" w:space="0" w:color="auto"/>
            <w:bottom w:val="none" w:sz="0" w:space="0" w:color="auto"/>
            <w:right w:val="none" w:sz="0" w:space="0" w:color="auto"/>
          </w:divBdr>
        </w:div>
        <w:div w:id="435634879">
          <w:marLeft w:val="0"/>
          <w:marRight w:val="0"/>
          <w:marTop w:val="0"/>
          <w:marBottom w:val="0"/>
          <w:divBdr>
            <w:top w:val="none" w:sz="0" w:space="0" w:color="auto"/>
            <w:left w:val="none" w:sz="0" w:space="0" w:color="auto"/>
            <w:bottom w:val="none" w:sz="0" w:space="0" w:color="auto"/>
            <w:right w:val="none" w:sz="0" w:space="0" w:color="auto"/>
          </w:divBdr>
        </w:div>
        <w:div w:id="435830526">
          <w:marLeft w:val="0"/>
          <w:marRight w:val="0"/>
          <w:marTop w:val="0"/>
          <w:marBottom w:val="0"/>
          <w:divBdr>
            <w:top w:val="none" w:sz="0" w:space="0" w:color="auto"/>
            <w:left w:val="none" w:sz="0" w:space="0" w:color="auto"/>
            <w:bottom w:val="none" w:sz="0" w:space="0" w:color="auto"/>
            <w:right w:val="none" w:sz="0" w:space="0" w:color="auto"/>
          </w:divBdr>
        </w:div>
        <w:div w:id="441994226">
          <w:marLeft w:val="0"/>
          <w:marRight w:val="0"/>
          <w:marTop w:val="0"/>
          <w:marBottom w:val="0"/>
          <w:divBdr>
            <w:top w:val="none" w:sz="0" w:space="0" w:color="auto"/>
            <w:left w:val="none" w:sz="0" w:space="0" w:color="auto"/>
            <w:bottom w:val="none" w:sz="0" w:space="0" w:color="auto"/>
            <w:right w:val="none" w:sz="0" w:space="0" w:color="auto"/>
          </w:divBdr>
        </w:div>
        <w:div w:id="444738902">
          <w:marLeft w:val="0"/>
          <w:marRight w:val="0"/>
          <w:marTop w:val="0"/>
          <w:marBottom w:val="0"/>
          <w:divBdr>
            <w:top w:val="none" w:sz="0" w:space="0" w:color="auto"/>
            <w:left w:val="none" w:sz="0" w:space="0" w:color="auto"/>
            <w:bottom w:val="none" w:sz="0" w:space="0" w:color="auto"/>
            <w:right w:val="none" w:sz="0" w:space="0" w:color="auto"/>
          </w:divBdr>
        </w:div>
        <w:div w:id="450704338">
          <w:marLeft w:val="0"/>
          <w:marRight w:val="0"/>
          <w:marTop w:val="0"/>
          <w:marBottom w:val="0"/>
          <w:divBdr>
            <w:top w:val="none" w:sz="0" w:space="0" w:color="auto"/>
            <w:left w:val="none" w:sz="0" w:space="0" w:color="auto"/>
            <w:bottom w:val="none" w:sz="0" w:space="0" w:color="auto"/>
            <w:right w:val="none" w:sz="0" w:space="0" w:color="auto"/>
          </w:divBdr>
        </w:div>
        <w:div w:id="455178463">
          <w:marLeft w:val="0"/>
          <w:marRight w:val="0"/>
          <w:marTop w:val="0"/>
          <w:marBottom w:val="0"/>
          <w:divBdr>
            <w:top w:val="none" w:sz="0" w:space="0" w:color="auto"/>
            <w:left w:val="none" w:sz="0" w:space="0" w:color="auto"/>
            <w:bottom w:val="none" w:sz="0" w:space="0" w:color="auto"/>
            <w:right w:val="none" w:sz="0" w:space="0" w:color="auto"/>
          </w:divBdr>
        </w:div>
        <w:div w:id="456141633">
          <w:marLeft w:val="0"/>
          <w:marRight w:val="0"/>
          <w:marTop w:val="0"/>
          <w:marBottom w:val="0"/>
          <w:divBdr>
            <w:top w:val="none" w:sz="0" w:space="0" w:color="auto"/>
            <w:left w:val="none" w:sz="0" w:space="0" w:color="auto"/>
            <w:bottom w:val="none" w:sz="0" w:space="0" w:color="auto"/>
            <w:right w:val="none" w:sz="0" w:space="0" w:color="auto"/>
          </w:divBdr>
        </w:div>
        <w:div w:id="461578977">
          <w:marLeft w:val="0"/>
          <w:marRight w:val="0"/>
          <w:marTop w:val="0"/>
          <w:marBottom w:val="0"/>
          <w:divBdr>
            <w:top w:val="none" w:sz="0" w:space="0" w:color="auto"/>
            <w:left w:val="none" w:sz="0" w:space="0" w:color="auto"/>
            <w:bottom w:val="none" w:sz="0" w:space="0" w:color="auto"/>
            <w:right w:val="none" w:sz="0" w:space="0" w:color="auto"/>
          </w:divBdr>
        </w:div>
        <w:div w:id="465204467">
          <w:marLeft w:val="0"/>
          <w:marRight w:val="0"/>
          <w:marTop w:val="0"/>
          <w:marBottom w:val="0"/>
          <w:divBdr>
            <w:top w:val="none" w:sz="0" w:space="0" w:color="auto"/>
            <w:left w:val="none" w:sz="0" w:space="0" w:color="auto"/>
            <w:bottom w:val="none" w:sz="0" w:space="0" w:color="auto"/>
            <w:right w:val="none" w:sz="0" w:space="0" w:color="auto"/>
          </w:divBdr>
        </w:div>
        <w:div w:id="520123875">
          <w:marLeft w:val="0"/>
          <w:marRight w:val="0"/>
          <w:marTop w:val="0"/>
          <w:marBottom w:val="0"/>
          <w:divBdr>
            <w:top w:val="none" w:sz="0" w:space="0" w:color="auto"/>
            <w:left w:val="none" w:sz="0" w:space="0" w:color="auto"/>
            <w:bottom w:val="none" w:sz="0" w:space="0" w:color="auto"/>
            <w:right w:val="none" w:sz="0" w:space="0" w:color="auto"/>
          </w:divBdr>
        </w:div>
        <w:div w:id="531652564">
          <w:marLeft w:val="0"/>
          <w:marRight w:val="0"/>
          <w:marTop w:val="0"/>
          <w:marBottom w:val="0"/>
          <w:divBdr>
            <w:top w:val="none" w:sz="0" w:space="0" w:color="auto"/>
            <w:left w:val="none" w:sz="0" w:space="0" w:color="auto"/>
            <w:bottom w:val="none" w:sz="0" w:space="0" w:color="auto"/>
            <w:right w:val="none" w:sz="0" w:space="0" w:color="auto"/>
          </w:divBdr>
        </w:div>
        <w:div w:id="532613808">
          <w:marLeft w:val="0"/>
          <w:marRight w:val="0"/>
          <w:marTop w:val="0"/>
          <w:marBottom w:val="0"/>
          <w:divBdr>
            <w:top w:val="none" w:sz="0" w:space="0" w:color="auto"/>
            <w:left w:val="none" w:sz="0" w:space="0" w:color="auto"/>
            <w:bottom w:val="none" w:sz="0" w:space="0" w:color="auto"/>
            <w:right w:val="none" w:sz="0" w:space="0" w:color="auto"/>
          </w:divBdr>
        </w:div>
        <w:div w:id="544290446">
          <w:marLeft w:val="0"/>
          <w:marRight w:val="0"/>
          <w:marTop w:val="0"/>
          <w:marBottom w:val="0"/>
          <w:divBdr>
            <w:top w:val="none" w:sz="0" w:space="0" w:color="auto"/>
            <w:left w:val="none" w:sz="0" w:space="0" w:color="auto"/>
            <w:bottom w:val="none" w:sz="0" w:space="0" w:color="auto"/>
            <w:right w:val="none" w:sz="0" w:space="0" w:color="auto"/>
          </w:divBdr>
        </w:div>
        <w:div w:id="576986357">
          <w:marLeft w:val="0"/>
          <w:marRight w:val="0"/>
          <w:marTop w:val="0"/>
          <w:marBottom w:val="0"/>
          <w:divBdr>
            <w:top w:val="none" w:sz="0" w:space="0" w:color="auto"/>
            <w:left w:val="none" w:sz="0" w:space="0" w:color="auto"/>
            <w:bottom w:val="none" w:sz="0" w:space="0" w:color="auto"/>
            <w:right w:val="none" w:sz="0" w:space="0" w:color="auto"/>
          </w:divBdr>
        </w:div>
        <w:div w:id="591620557">
          <w:marLeft w:val="0"/>
          <w:marRight w:val="0"/>
          <w:marTop w:val="0"/>
          <w:marBottom w:val="0"/>
          <w:divBdr>
            <w:top w:val="none" w:sz="0" w:space="0" w:color="auto"/>
            <w:left w:val="none" w:sz="0" w:space="0" w:color="auto"/>
            <w:bottom w:val="none" w:sz="0" w:space="0" w:color="auto"/>
            <w:right w:val="none" w:sz="0" w:space="0" w:color="auto"/>
          </w:divBdr>
        </w:div>
        <w:div w:id="604581855">
          <w:marLeft w:val="0"/>
          <w:marRight w:val="0"/>
          <w:marTop w:val="0"/>
          <w:marBottom w:val="0"/>
          <w:divBdr>
            <w:top w:val="none" w:sz="0" w:space="0" w:color="auto"/>
            <w:left w:val="none" w:sz="0" w:space="0" w:color="auto"/>
            <w:bottom w:val="none" w:sz="0" w:space="0" w:color="auto"/>
            <w:right w:val="none" w:sz="0" w:space="0" w:color="auto"/>
          </w:divBdr>
        </w:div>
        <w:div w:id="605846707">
          <w:marLeft w:val="0"/>
          <w:marRight w:val="0"/>
          <w:marTop w:val="0"/>
          <w:marBottom w:val="0"/>
          <w:divBdr>
            <w:top w:val="none" w:sz="0" w:space="0" w:color="auto"/>
            <w:left w:val="none" w:sz="0" w:space="0" w:color="auto"/>
            <w:bottom w:val="none" w:sz="0" w:space="0" w:color="auto"/>
            <w:right w:val="none" w:sz="0" w:space="0" w:color="auto"/>
          </w:divBdr>
        </w:div>
        <w:div w:id="608271878">
          <w:marLeft w:val="0"/>
          <w:marRight w:val="0"/>
          <w:marTop w:val="0"/>
          <w:marBottom w:val="0"/>
          <w:divBdr>
            <w:top w:val="none" w:sz="0" w:space="0" w:color="auto"/>
            <w:left w:val="none" w:sz="0" w:space="0" w:color="auto"/>
            <w:bottom w:val="none" w:sz="0" w:space="0" w:color="auto"/>
            <w:right w:val="none" w:sz="0" w:space="0" w:color="auto"/>
          </w:divBdr>
        </w:div>
        <w:div w:id="609708275">
          <w:marLeft w:val="0"/>
          <w:marRight w:val="0"/>
          <w:marTop w:val="0"/>
          <w:marBottom w:val="0"/>
          <w:divBdr>
            <w:top w:val="none" w:sz="0" w:space="0" w:color="auto"/>
            <w:left w:val="none" w:sz="0" w:space="0" w:color="auto"/>
            <w:bottom w:val="none" w:sz="0" w:space="0" w:color="auto"/>
            <w:right w:val="none" w:sz="0" w:space="0" w:color="auto"/>
          </w:divBdr>
        </w:div>
        <w:div w:id="653803780">
          <w:marLeft w:val="0"/>
          <w:marRight w:val="0"/>
          <w:marTop w:val="0"/>
          <w:marBottom w:val="0"/>
          <w:divBdr>
            <w:top w:val="none" w:sz="0" w:space="0" w:color="auto"/>
            <w:left w:val="none" w:sz="0" w:space="0" w:color="auto"/>
            <w:bottom w:val="none" w:sz="0" w:space="0" w:color="auto"/>
            <w:right w:val="none" w:sz="0" w:space="0" w:color="auto"/>
          </w:divBdr>
        </w:div>
        <w:div w:id="655644366">
          <w:marLeft w:val="0"/>
          <w:marRight w:val="0"/>
          <w:marTop w:val="0"/>
          <w:marBottom w:val="0"/>
          <w:divBdr>
            <w:top w:val="none" w:sz="0" w:space="0" w:color="auto"/>
            <w:left w:val="none" w:sz="0" w:space="0" w:color="auto"/>
            <w:bottom w:val="none" w:sz="0" w:space="0" w:color="auto"/>
            <w:right w:val="none" w:sz="0" w:space="0" w:color="auto"/>
          </w:divBdr>
        </w:div>
        <w:div w:id="658575270">
          <w:marLeft w:val="0"/>
          <w:marRight w:val="0"/>
          <w:marTop w:val="0"/>
          <w:marBottom w:val="0"/>
          <w:divBdr>
            <w:top w:val="none" w:sz="0" w:space="0" w:color="auto"/>
            <w:left w:val="none" w:sz="0" w:space="0" w:color="auto"/>
            <w:bottom w:val="none" w:sz="0" w:space="0" w:color="auto"/>
            <w:right w:val="none" w:sz="0" w:space="0" w:color="auto"/>
          </w:divBdr>
        </w:div>
        <w:div w:id="659161882">
          <w:marLeft w:val="0"/>
          <w:marRight w:val="0"/>
          <w:marTop w:val="0"/>
          <w:marBottom w:val="0"/>
          <w:divBdr>
            <w:top w:val="none" w:sz="0" w:space="0" w:color="auto"/>
            <w:left w:val="none" w:sz="0" w:space="0" w:color="auto"/>
            <w:bottom w:val="none" w:sz="0" w:space="0" w:color="auto"/>
            <w:right w:val="none" w:sz="0" w:space="0" w:color="auto"/>
          </w:divBdr>
        </w:div>
        <w:div w:id="668489273">
          <w:marLeft w:val="0"/>
          <w:marRight w:val="0"/>
          <w:marTop w:val="0"/>
          <w:marBottom w:val="0"/>
          <w:divBdr>
            <w:top w:val="none" w:sz="0" w:space="0" w:color="auto"/>
            <w:left w:val="none" w:sz="0" w:space="0" w:color="auto"/>
            <w:bottom w:val="none" w:sz="0" w:space="0" w:color="auto"/>
            <w:right w:val="none" w:sz="0" w:space="0" w:color="auto"/>
          </w:divBdr>
        </w:div>
        <w:div w:id="676733151">
          <w:marLeft w:val="0"/>
          <w:marRight w:val="0"/>
          <w:marTop w:val="0"/>
          <w:marBottom w:val="0"/>
          <w:divBdr>
            <w:top w:val="none" w:sz="0" w:space="0" w:color="auto"/>
            <w:left w:val="none" w:sz="0" w:space="0" w:color="auto"/>
            <w:bottom w:val="none" w:sz="0" w:space="0" w:color="auto"/>
            <w:right w:val="none" w:sz="0" w:space="0" w:color="auto"/>
          </w:divBdr>
        </w:div>
        <w:div w:id="679234330">
          <w:marLeft w:val="0"/>
          <w:marRight w:val="0"/>
          <w:marTop w:val="0"/>
          <w:marBottom w:val="0"/>
          <w:divBdr>
            <w:top w:val="none" w:sz="0" w:space="0" w:color="auto"/>
            <w:left w:val="none" w:sz="0" w:space="0" w:color="auto"/>
            <w:bottom w:val="none" w:sz="0" w:space="0" w:color="auto"/>
            <w:right w:val="none" w:sz="0" w:space="0" w:color="auto"/>
          </w:divBdr>
        </w:div>
        <w:div w:id="692417962">
          <w:marLeft w:val="0"/>
          <w:marRight w:val="0"/>
          <w:marTop w:val="0"/>
          <w:marBottom w:val="0"/>
          <w:divBdr>
            <w:top w:val="none" w:sz="0" w:space="0" w:color="auto"/>
            <w:left w:val="none" w:sz="0" w:space="0" w:color="auto"/>
            <w:bottom w:val="none" w:sz="0" w:space="0" w:color="auto"/>
            <w:right w:val="none" w:sz="0" w:space="0" w:color="auto"/>
          </w:divBdr>
        </w:div>
        <w:div w:id="729694623">
          <w:marLeft w:val="0"/>
          <w:marRight w:val="0"/>
          <w:marTop w:val="0"/>
          <w:marBottom w:val="0"/>
          <w:divBdr>
            <w:top w:val="none" w:sz="0" w:space="0" w:color="auto"/>
            <w:left w:val="none" w:sz="0" w:space="0" w:color="auto"/>
            <w:bottom w:val="none" w:sz="0" w:space="0" w:color="auto"/>
            <w:right w:val="none" w:sz="0" w:space="0" w:color="auto"/>
          </w:divBdr>
        </w:div>
        <w:div w:id="760683911">
          <w:marLeft w:val="0"/>
          <w:marRight w:val="0"/>
          <w:marTop w:val="0"/>
          <w:marBottom w:val="0"/>
          <w:divBdr>
            <w:top w:val="none" w:sz="0" w:space="0" w:color="auto"/>
            <w:left w:val="none" w:sz="0" w:space="0" w:color="auto"/>
            <w:bottom w:val="none" w:sz="0" w:space="0" w:color="auto"/>
            <w:right w:val="none" w:sz="0" w:space="0" w:color="auto"/>
          </w:divBdr>
        </w:div>
        <w:div w:id="763114378">
          <w:marLeft w:val="0"/>
          <w:marRight w:val="0"/>
          <w:marTop w:val="0"/>
          <w:marBottom w:val="0"/>
          <w:divBdr>
            <w:top w:val="none" w:sz="0" w:space="0" w:color="auto"/>
            <w:left w:val="none" w:sz="0" w:space="0" w:color="auto"/>
            <w:bottom w:val="none" w:sz="0" w:space="0" w:color="auto"/>
            <w:right w:val="none" w:sz="0" w:space="0" w:color="auto"/>
          </w:divBdr>
        </w:div>
        <w:div w:id="765922146">
          <w:marLeft w:val="0"/>
          <w:marRight w:val="0"/>
          <w:marTop w:val="0"/>
          <w:marBottom w:val="0"/>
          <w:divBdr>
            <w:top w:val="none" w:sz="0" w:space="0" w:color="auto"/>
            <w:left w:val="none" w:sz="0" w:space="0" w:color="auto"/>
            <w:bottom w:val="none" w:sz="0" w:space="0" w:color="auto"/>
            <w:right w:val="none" w:sz="0" w:space="0" w:color="auto"/>
          </w:divBdr>
        </w:div>
        <w:div w:id="772677196">
          <w:marLeft w:val="0"/>
          <w:marRight w:val="0"/>
          <w:marTop w:val="0"/>
          <w:marBottom w:val="0"/>
          <w:divBdr>
            <w:top w:val="none" w:sz="0" w:space="0" w:color="auto"/>
            <w:left w:val="none" w:sz="0" w:space="0" w:color="auto"/>
            <w:bottom w:val="none" w:sz="0" w:space="0" w:color="auto"/>
            <w:right w:val="none" w:sz="0" w:space="0" w:color="auto"/>
          </w:divBdr>
        </w:div>
        <w:div w:id="807088619">
          <w:marLeft w:val="0"/>
          <w:marRight w:val="0"/>
          <w:marTop w:val="0"/>
          <w:marBottom w:val="0"/>
          <w:divBdr>
            <w:top w:val="none" w:sz="0" w:space="0" w:color="auto"/>
            <w:left w:val="none" w:sz="0" w:space="0" w:color="auto"/>
            <w:bottom w:val="none" w:sz="0" w:space="0" w:color="auto"/>
            <w:right w:val="none" w:sz="0" w:space="0" w:color="auto"/>
          </w:divBdr>
        </w:div>
        <w:div w:id="810173236">
          <w:marLeft w:val="0"/>
          <w:marRight w:val="0"/>
          <w:marTop w:val="0"/>
          <w:marBottom w:val="0"/>
          <w:divBdr>
            <w:top w:val="none" w:sz="0" w:space="0" w:color="auto"/>
            <w:left w:val="none" w:sz="0" w:space="0" w:color="auto"/>
            <w:bottom w:val="none" w:sz="0" w:space="0" w:color="auto"/>
            <w:right w:val="none" w:sz="0" w:space="0" w:color="auto"/>
          </w:divBdr>
        </w:div>
        <w:div w:id="819812474">
          <w:marLeft w:val="0"/>
          <w:marRight w:val="0"/>
          <w:marTop w:val="0"/>
          <w:marBottom w:val="0"/>
          <w:divBdr>
            <w:top w:val="none" w:sz="0" w:space="0" w:color="auto"/>
            <w:left w:val="none" w:sz="0" w:space="0" w:color="auto"/>
            <w:bottom w:val="none" w:sz="0" w:space="0" w:color="auto"/>
            <w:right w:val="none" w:sz="0" w:space="0" w:color="auto"/>
          </w:divBdr>
        </w:div>
        <w:div w:id="841698629">
          <w:marLeft w:val="0"/>
          <w:marRight w:val="0"/>
          <w:marTop w:val="0"/>
          <w:marBottom w:val="0"/>
          <w:divBdr>
            <w:top w:val="none" w:sz="0" w:space="0" w:color="auto"/>
            <w:left w:val="none" w:sz="0" w:space="0" w:color="auto"/>
            <w:bottom w:val="none" w:sz="0" w:space="0" w:color="auto"/>
            <w:right w:val="none" w:sz="0" w:space="0" w:color="auto"/>
          </w:divBdr>
        </w:div>
        <w:div w:id="848645237">
          <w:marLeft w:val="0"/>
          <w:marRight w:val="0"/>
          <w:marTop w:val="0"/>
          <w:marBottom w:val="0"/>
          <w:divBdr>
            <w:top w:val="none" w:sz="0" w:space="0" w:color="auto"/>
            <w:left w:val="none" w:sz="0" w:space="0" w:color="auto"/>
            <w:bottom w:val="none" w:sz="0" w:space="0" w:color="auto"/>
            <w:right w:val="none" w:sz="0" w:space="0" w:color="auto"/>
          </w:divBdr>
        </w:div>
        <w:div w:id="854153984">
          <w:marLeft w:val="0"/>
          <w:marRight w:val="0"/>
          <w:marTop w:val="0"/>
          <w:marBottom w:val="0"/>
          <w:divBdr>
            <w:top w:val="none" w:sz="0" w:space="0" w:color="auto"/>
            <w:left w:val="none" w:sz="0" w:space="0" w:color="auto"/>
            <w:bottom w:val="none" w:sz="0" w:space="0" w:color="auto"/>
            <w:right w:val="none" w:sz="0" w:space="0" w:color="auto"/>
          </w:divBdr>
        </w:div>
        <w:div w:id="894464642">
          <w:marLeft w:val="0"/>
          <w:marRight w:val="0"/>
          <w:marTop w:val="0"/>
          <w:marBottom w:val="0"/>
          <w:divBdr>
            <w:top w:val="none" w:sz="0" w:space="0" w:color="auto"/>
            <w:left w:val="none" w:sz="0" w:space="0" w:color="auto"/>
            <w:bottom w:val="none" w:sz="0" w:space="0" w:color="auto"/>
            <w:right w:val="none" w:sz="0" w:space="0" w:color="auto"/>
          </w:divBdr>
        </w:div>
        <w:div w:id="909189768">
          <w:marLeft w:val="0"/>
          <w:marRight w:val="0"/>
          <w:marTop w:val="0"/>
          <w:marBottom w:val="0"/>
          <w:divBdr>
            <w:top w:val="none" w:sz="0" w:space="0" w:color="auto"/>
            <w:left w:val="none" w:sz="0" w:space="0" w:color="auto"/>
            <w:bottom w:val="none" w:sz="0" w:space="0" w:color="auto"/>
            <w:right w:val="none" w:sz="0" w:space="0" w:color="auto"/>
          </w:divBdr>
        </w:div>
        <w:div w:id="919215265">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44732339">
          <w:marLeft w:val="0"/>
          <w:marRight w:val="0"/>
          <w:marTop w:val="0"/>
          <w:marBottom w:val="0"/>
          <w:divBdr>
            <w:top w:val="none" w:sz="0" w:space="0" w:color="auto"/>
            <w:left w:val="none" w:sz="0" w:space="0" w:color="auto"/>
            <w:bottom w:val="none" w:sz="0" w:space="0" w:color="auto"/>
            <w:right w:val="none" w:sz="0" w:space="0" w:color="auto"/>
          </w:divBdr>
        </w:div>
        <w:div w:id="1044911566">
          <w:marLeft w:val="0"/>
          <w:marRight w:val="0"/>
          <w:marTop w:val="0"/>
          <w:marBottom w:val="0"/>
          <w:divBdr>
            <w:top w:val="none" w:sz="0" w:space="0" w:color="auto"/>
            <w:left w:val="none" w:sz="0" w:space="0" w:color="auto"/>
            <w:bottom w:val="none" w:sz="0" w:space="0" w:color="auto"/>
            <w:right w:val="none" w:sz="0" w:space="0" w:color="auto"/>
          </w:divBdr>
        </w:div>
        <w:div w:id="1059210744">
          <w:marLeft w:val="0"/>
          <w:marRight w:val="0"/>
          <w:marTop w:val="0"/>
          <w:marBottom w:val="0"/>
          <w:divBdr>
            <w:top w:val="none" w:sz="0" w:space="0" w:color="auto"/>
            <w:left w:val="none" w:sz="0" w:space="0" w:color="auto"/>
            <w:bottom w:val="none" w:sz="0" w:space="0" w:color="auto"/>
            <w:right w:val="none" w:sz="0" w:space="0" w:color="auto"/>
          </w:divBdr>
        </w:div>
        <w:div w:id="1073238984">
          <w:marLeft w:val="0"/>
          <w:marRight w:val="0"/>
          <w:marTop w:val="0"/>
          <w:marBottom w:val="0"/>
          <w:divBdr>
            <w:top w:val="none" w:sz="0" w:space="0" w:color="auto"/>
            <w:left w:val="none" w:sz="0" w:space="0" w:color="auto"/>
            <w:bottom w:val="none" w:sz="0" w:space="0" w:color="auto"/>
            <w:right w:val="none" w:sz="0" w:space="0" w:color="auto"/>
          </w:divBdr>
        </w:div>
        <w:div w:id="1073967660">
          <w:marLeft w:val="0"/>
          <w:marRight w:val="0"/>
          <w:marTop w:val="0"/>
          <w:marBottom w:val="0"/>
          <w:divBdr>
            <w:top w:val="none" w:sz="0" w:space="0" w:color="auto"/>
            <w:left w:val="none" w:sz="0" w:space="0" w:color="auto"/>
            <w:bottom w:val="none" w:sz="0" w:space="0" w:color="auto"/>
            <w:right w:val="none" w:sz="0" w:space="0" w:color="auto"/>
          </w:divBdr>
        </w:div>
        <w:div w:id="1082917184">
          <w:marLeft w:val="0"/>
          <w:marRight w:val="0"/>
          <w:marTop w:val="0"/>
          <w:marBottom w:val="0"/>
          <w:divBdr>
            <w:top w:val="none" w:sz="0" w:space="0" w:color="auto"/>
            <w:left w:val="none" w:sz="0" w:space="0" w:color="auto"/>
            <w:bottom w:val="none" w:sz="0" w:space="0" w:color="auto"/>
            <w:right w:val="none" w:sz="0" w:space="0" w:color="auto"/>
          </w:divBdr>
        </w:div>
        <w:div w:id="1083722385">
          <w:marLeft w:val="0"/>
          <w:marRight w:val="0"/>
          <w:marTop w:val="0"/>
          <w:marBottom w:val="0"/>
          <w:divBdr>
            <w:top w:val="none" w:sz="0" w:space="0" w:color="auto"/>
            <w:left w:val="none" w:sz="0" w:space="0" w:color="auto"/>
            <w:bottom w:val="none" w:sz="0" w:space="0" w:color="auto"/>
            <w:right w:val="none" w:sz="0" w:space="0" w:color="auto"/>
          </w:divBdr>
        </w:div>
        <w:div w:id="1086343223">
          <w:marLeft w:val="0"/>
          <w:marRight w:val="0"/>
          <w:marTop w:val="0"/>
          <w:marBottom w:val="0"/>
          <w:divBdr>
            <w:top w:val="none" w:sz="0" w:space="0" w:color="auto"/>
            <w:left w:val="none" w:sz="0" w:space="0" w:color="auto"/>
            <w:bottom w:val="none" w:sz="0" w:space="0" w:color="auto"/>
            <w:right w:val="none" w:sz="0" w:space="0" w:color="auto"/>
          </w:divBdr>
        </w:div>
        <w:div w:id="1087457902">
          <w:marLeft w:val="0"/>
          <w:marRight w:val="0"/>
          <w:marTop w:val="0"/>
          <w:marBottom w:val="0"/>
          <w:divBdr>
            <w:top w:val="none" w:sz="0" w:space="0" w:color="auto"/>
            <w:left w:val="none" w:sz="0" w:space="0" w:color="auto"/>
            <w:bottom w:val="none" w:sz="0" w:space="0" w:color="auto"/>
            <w:right w:val="none" w:sz="0" w:space="0" w:color="auto"/>
          </w:divBdr>
        </w:div>
        <w:div w:id="1095399652">
          <w:marLeft w:val="0"/>
          <w:marRight w:val="0"/>
          <w:marTop w:val="0"/>
          <w:marBottom w:val="0"/>
          <w:divBdr>
            <w:top w:val="none" w:sz="0" w:space="0" w:color="auto"/>
            <w:left w:val="none" w:sz="0" w:space="0" w:color="auto"/>
            <w:bottom w:val="none" w:sz="0" w:space="0" w:color="auto"/>
            <w:right w:val="none" w:sz="0" w:space="0" w:color="auto"/>
          </w:divBdr>
        </w:div>
        <w:div w:id="1118378268">
          <w:marLeft w:val="0"/>
          <w:marRight w:val="0"/>
          <w:marTop w:val="0"/>
          <w:marBottom w:val="0"/>
          <w:divBdr>
            <w:top w:val="none" w:sz="0" w:space="0" w:color="auto"/>
            <w:left w:val="none" w:sz="0" w:space="0" w:color="auto"/>
            <w:bottom w:val="none" w:sz="0" w:space="0" w:color="auto"/>
            <w:right w:val="none" w:sz="0" w:space="0" w:color="auto"/>
          </w:divBdr>
        </w:div>
        <w:div w:id="1122962335">
          <w:marLeft w:val="0"/>
          <w:marRight w:val="0"/>
          <w:marTop w:val="0"/>
          <w:marBottom w:val="0"/>
          <w:divBdr>
            <w:top w:val="none" w:sz="0" w:space="0" w:color="auto"/>
            <w:left w:val="none" w:sz="0" w:space="0" w:color="auto"/>
            <w:bottom w:val="none" w:sz="0" w:space="0" w:color="auto"/>
            <w:right w:val="none" w:sz="0" w:space="0" w:color="auto"/>
          </w:divBdr>
        </w:div>
        <w:div w:id="1134446215">
          <w:marLeft w:val="0"/>
          <w:marRight w:val="0"/>
          <w:marTop w:val="0"/>
          <w:marBottom w:val="0"/>
          <w:divBdr>
            <w:top w:val="none" w:sz="0" w:space="0" w:color="auto"/>
            <w:left w:val="none" w:sz="0" w:space="0" w:color="auto"/>
            <w:bottom w:val="none" w:sz="0" w:space="0" w:color="auto"/>
            <w:right w:val="none" w:sz="0" w:space="0" w:color="auto"/>
          </w:divBdr>
        </w:div>
        <w:div w:id="1136678889">
          <w:marLeft w:val="0"/>
          <w:marRight w:val="0"/>
          <w:marTop w:val="0"/>
          <w:marBottom w:val="0"/>
          <w:divBdr>
            <w:top w:val="none" w:sz="0" w:space="0" w:color="auto"/>
            <w:left w:val="none" w:sz="0" w:space="0" w:color="auto"/>
            <w:bottom w:val="none" w:sz="0" w:space="0" w:color="auto"/>
            <w:right w:val="none" w:sz="0" w:space="0" w:color="auto"/>
          </w:divBdr>
        </w:div>
        <w:div w:id="1145774838">
          <w:marLeft w:val="0"/>
          <w:marRight w:val="0"/>
          <w:marTop w:val="0"/>
          <w:marBottom w:val="0"/>
          <w:divBdr>
            <w:top w:val="none" w:sz="0" w:space="0" w:color="auto"/>
            <w:left w:val="none" w:sz="0" w:space="0" w:color="auto"/>
            <w:bottom w:val="none" w:sz="0" w:space="0" w:color="auto"/>
            <w:right w:val="none" w:sz="0" w:space="0" w:color="auto"/>
          </w:divBdr>
        </w:div>
        <w:div w:id="1175026232">
          <w:marLeft w:val="0"/>
          <w:marRight w:val="0"/>
          <w:marTop w:val="0"/>
          <w:marBottom w:val="0"/>
          <w:divBdr>
            <w:top w:val="none" w:sz="0" w:space="0" w:color="auto"/>
            <w:left w:val="none" w:sz="0" w:space="0" w:color="auto"/>
            <w:bottom w:val="none" w:sz="0" w:space="0" w:color="auto"/>
            <w:right w:val="none" w:sz="0" w:space="0" w:color="auto"/>
          </w:divBdr>
        </w:div>
        <w:div w:id="1175611447">
          <w:marLeft w:val="0"/>
          <w:marRight w:val="0"/>
          <w:marTop w:val="0"/>
          <w:marBottom w:val="0"/>
          <w:divBdr>
            <w:top w:val="none" w:sz="0" w:space="0" w:color="auto"/>
            <w:left w:val="none" w:sz="0" w:space="0" w:color="auto"/>
            <w:bottom w:val="none" w:sz="0" w:space="0" w:color="auto"/>
            <w:right w:val="none" w:sz="0" w:space="0" w:color="auto"/>
          </w:divBdr>
        </w:div>
        <w:div w:id="1177034156">
          <w:marLeft w:val="0"/>
          <w:marRight w:val="0"/>
          <w:marTop w:val="0"/>
          <w:marBottom w:val="0"/>
          <w:divBdr>
            <w:top w:val="none" w:sz="0" w:space="0" w:color="auto"/>
            <w:left w:val="none" w:sz="0" w:space="0" w:color="auto"/>
            <w:bottom w:val="none" w:sz="0" w:space="0" w:color="auto"/>
            <w:right w:val="none" w:sz="0" w:space="0" w:color="auto"/>
          </w:divBdr>
        </w:div>
        <w:div w:id="1189753384">
          <w:marLeft w:val="0"/>
          <w:marRight w:val="0"/>
          <w:marTop w:val="0"/>
          <w:marBottom w:val="0"/>
          <w:divBdr>
            <w:top w:val="none" w:sz="0" w:space="0" w:color="auto"/>
            <w:left w:val="none" w:sz="0" w:space="0" w:color="auto"/>
            <w:bottom w:val="none" w:sz="0" w:space="0" w:color="auto"/>
            <w:right w:val="none" w:sz="0" w:space="0" w:color="auto"/>
          </w:divBdr>
        </w:div>
        <w:div w:id="1193150831">
          <w:marLeft w:val="0"/>
          <w:marRight w:val="0"/>
          <w:marTop w:val="0"/>
          <w:marBottom w:val="0"/>
          <w:divBdr>
            <w:top w:val="none" w:sz="0" w:space="0" w:color="auto"/>
            <w:left w:val="none" w:sz="0" w:space="0" w:color="auto"/>
            <w:bottom w:val="none" w:sz="0" w:space="0" w:color="auto"/>
            <w:right w:val="none" w:sz="0" w:space="0" w:color="auto"/>
          </w:divBdr>
        </w:div>
        <w:div w:id="1207596709">
          <w:marLeft w:val="0"/>
          <w:marRight w:val="0"/>
          <w:marTop w:val="0"/>
          <w:marBottom w:val="0"/>
          <w:divBdr>
            <w:top w:val="none" w:sz="0" w:space="0" w:color="auto"/>
            <w:left w:val="none" w:sz="0" w:space="0" w:color="auto"/>
            <w:bottom w:val="none" w:sz="0" w:space="0" w:color="auto"/>
            <w:right w:val="none" w:sz="0" w:space="0" w:color="auto"/>
          </w:divBdr>
        </w:div>
        <w:div w:id="1214924520">
          <w:marLeft w:val="0"/>
          <w:marRight w:val="0"/>
          <w:marTop w:val="0"/>
          <w:marBottom w:val="0"/>
          <w:divBdr>
            <w:top w:val="none" w:sz="0" w:space="0" w:color="auto"/>
            <w:left w:val="none" w:sz="0" w:space="0" w:color="auto"/>
            <w:bottom w:val="none" w:sz="0" w:space="0" w:color="auto"/>
            <w:right w:val="none" w:sz="0" w:space="0" w:color="auto"/>
          </w:divBdr>
        </w:div>
        <w:div w:id="1227303648">
          <w:marLeft w:val="0"/>
          <w:marRight w:val="0"/>
          <w:marTop w:val="0"/>
          <w:marBottom w:val="0"/>
          <w:divBdr>
            <w:top w:val="none" w:sz="0" w:space="0" w:color="auto"/>
            <w:left w:val="none" w:sz="0" w:space="0" w:color="auto"/>
            <w:bottom w:val="none" w:sz="0" w:space="0" w:color="auto"/>
            <w:right w:val="none" w:sz="0" w:space="0" w:color="auto"/>
          </w:divBdr>
        </w:div>
        <w:div w:id="1249391588">
          <w:marLeft w:val="0"/>
          <w:marRight w:val="0"/>
          <w:marTop w:val="0"/>
          <w:marBottom w:val="0"/>
          <w:divBdr>
            <w:top w:val="none" w:sz="0" w:space="0" w:color="auto"/>
            <w:left w:val="none" w:sz="0" w:space="0" w:color="auto"/>
            <w:bottom w:val="none" w:sz="0" w:space="0" w:color="auto"/>
            <w:right w:val="none" w:sz="0" w:space="0" w:color="auto"/>
          </w:divBdr>
        </w:div>
        <w:div w:id="1266839147">
          <w:marLeft w:val="0"/>
          <w:marRight w:val="0"/>
          <w:marTop w:val="0"/>
          <w:marBottom w:val="0"/>
          <w:divBdr>
            <w:top w:val="none" w:sz="0" w:space="0" w:color="auto"/>
            <w:left w:val="none" w:sz="0" w:space="0" w:color="auto"/>
            <w:bottom w:val="none" w:sz="0" w:space="0" w:color="auto"/>
            <w:right w:val="none" w:sz="0" w:space="0" w:color="auto"/>
          </w:divBdr>
        </w:div>
        <w:div w:id="1273122798">
          <w:marLeft w:val="0"/>
          <w:marRight w:val="0"/>
          <w:marTop w:val="0"/>
          <w:marBottom w:val="0"/>
          <w:divBdr>
            <w:top w:val="none" w:sz="0" w:space="0" w:color="auto"/>
            <w:left w:val="none" w:sz="0" w:space="0" w:color="auto"/>
            <w:bottom w:val="none" w:sz="0" w:space="0" w:color="auto"/>
            <w:right w:val="none" w:sz="0" w:space="0" w:color="auto"/>
          </w:divBdr>
        </w:div>
        <w:div w:id="1284576841">
          <w:marLeft w:val="0"/>
          <w:marRight w:val="0"/>
          <w:marTop w:val="0"/>
          <w:marBottom w:val="0"/>
          <w:divBdr>
            <w:top w:val="none" w:sz="0" w:space="0" w:color="auto"/>
            <w:left w:val="none" w:sz="0" w:space="0" w:color="auto"/>
            <w:bottom w:val="none" w:sz="0" w:space="0" w:color="auto"/>
            <w:right w:val="none" w:sz="0" w:space="0" w:color="auto"/>
          </w:divBdr>
        </w:div>
        <w:div w:id="1307004600">
          <w:marLeft w:val="0"/>
          <w:marRight w:val="0"/>
          <w:marTop w:val="0"/>
          <w:marBottom w:val="0"/>
          <w:divBdr>
            <w:top w:val="none" w:sz="0" w:space="0" w:color="auto"/>
            <w:left w:val="none" w:sz="0" w:space="0" w:color="auto"/>
            <w:bottom w:val="none" w:sz="0" w:space="0" w:color="auto"/>
            <w:right w:val="none" w:sz="0" w:space="0" w:color="auto"/>
          </w:divBdr>
        </w:div>
        <w:div w:id="1314675974">
          <w:marLeft w:val="0"/>
          <w:marRight w:val="0"/>
          <w:marTop w:val="0"/>
          <w:marBottom w:val="0"/>
          <w:divBdr>
            <w:top w:val="none" w:sz="0" w:space="0" w:color="auto"/>
            <w:left w:val="none" w:sz="0" w:space="0" w:color="auto"/>
            <w:bottom w:val="none" w:sz="0" w:space="0" w:color="auto"/>
            <w:right w:val="none" w:sz="0" w:space="0" w:color="auto"/>
          </w:divBdr>
        </w:div>
        <w:div w:id="1330134775">
          <w:marLeft w:val="0"/>
          <w:marRight w:val="0"/>
          <w:marTop w:val="0"/>
          <w:marBottom w:val="0"/>
          <w:divBdr>
            <w:top w:val="none" w:sz="0" w:space="0" w:color="auto"/>
            <w:left w:val="none" w:sz="0" w:space="0" w:color="auto"/>
            <w:bottom w:val="none" w:sz="0" w:space="0" w:color="auto"/>
            <w:right w:val="none" w:sz="0" w:space="0" w:color="auto"/>
          </w:divBdr>
        </w:div>
        <w:div w:id="1341079085">
          <w:marLeft w:val="0"/>
          <w:marRight w:val="0"/>
          <w:marTop w:val="0"/>
          <w:marBottom w:val="0"/>
          <w:divBdr>
            <w:top w:val="none" w:sz="0" w:space="0" w:color="auto"/>
            <w:left w:val="none" w:sz="0" w:space="0" w:color="auto"/>
            <w:bottom w:val="none" w:sz="0" w:space="0" w:color="auto"/>
            <w:right w:val="none" w:sz="0" w:space="0" w:color="auto"/>
          </w:divBdr>
        </w:div>
        <w:div w:id="1365793181">
          <w:marLeft w:val="0"/>
          <w:marRight w:val="0"/>
          <w:marTop w:val="0"/>
          <w:marBottom w:val="0"/>
          <w:divBdr>
            <w:top w:val="none" w:sz="0" w:space="0" w:color="auto"/>
            <w:left w:val="none" w:sz="0" w:space="0" w:color="auto"/>
            <w:bottom w:val="none" w:sz="0" w:space="0" w:color="auto"/>
            <w:right w:val="none" w:sz="0" w:space="0" w:color="auto"/>
          </w:divBdr>
        </w:div>
        <w:div w:id="1374883349">
          <w:marLeft w:val="0"/>
          <w:marRight w:val="0"/>
          <w:marTop w:val="0"/>
          <w:marBottom w:val="0"/>
          <w:divBdr>
            <w:top w:val="none" w:sz="0" w:space="0" w:color="auto"/>
            <w:left w:val="none" w:sz="0" w:space="0" w:color="auto"/>
            <w:bottom w:val="none" w:sz="0" w:space="0" w:color="auto"/>
            <w:right w:val="none" w:sz="0" w:space="0" w:color="auto"/>
          </w:divBdr>
        </w:div>
        <w:div w:id="1375884736">
          <w:marLeft w:val="0"/>
          <w:marRight w:val="0"/>
          <w:marTop w:val="0"/>
          <w:marBottom w:val="0"/>
          <w:divBdr>
            <w:top w:val="none" w:sz="0" w:space="0" w:color="auto"/>
            <w:left w:val="none" w:sz="0" w:space="0" w:color="auto"/>
            <w:bottom w:val="none" w:sz="0" w:space="0" w:color="auto"/>
            <w:right w:val="none" w:sz="0" w:space="0" w:color="auto"/>
          </w:divBdr>
        </w:div>
        <w:div w:id="1400641016">
          <w:marLeft w:val="0"/>
          <w:marRight w:val="0"/>
          <w:marTop w:val="0"/>
          <w:marBottom w:val="0"/>
          <w:divBdr>
            <w:top w:val="none" w:sz="0" w:space="0" w:color="auto"/>
            <w:left w:val="none" w:sz="0" w:space="0" w:color="auto"/>
            <w:bottom w:val="none" w:sz="0" w:space="0" w:color="auto"/>
            <w:right w:val="none" w:sz="0" w:space="0" w:color="auto"/>
          </w:divBdr>
        </w:div>
        <w:div w:id="1400641088">
          <w:marLeft w:val="0"/>
          <w:marRight w:val="0"/>
          <w:marTop w:val="0"/>
          <w:marBottom w:val="0"/>
          <w:divBdr>
            <w:top w:val="none" w:sz="0" w:space="0" w:color="auto"/>
            <w:left w:val="none" w:sz="0" w:space="0" w:color="auto"/>
            <w:bottom w:val="none" w:sz="0" w:space="0" w:color="auto"/>
            <w:right w:val="none" w:sz="0" w:space="0" w:color="auto"/>
          </w:divBdr>
        </w:div>
        <w:div w:id="1403723947">
          <w:marLeft w:val="0"/>
          <w:marRight w:val="0"/>
          <w:marTop w:val="0"/>
          <w:marBottom w:val="0"/>
          <w:divBdr>
            <w:top w:val="none" w:sz="0" w:space="0" w:color="auto"/>
            <w:left w:val="none" w:sz="0" w:space="0" w:color="auto"/>
            <w:bottom w:val="none" w:sz="0" w:space="0" w:color="auto"/>
            <w:right w:val="none" w:sz="0" w:space="0" w:color="auto"/>
          </w:divBdr>
        </w:div>
        <w:div w:id="1409494153">
          <w:marLeft w:val="0"/>
          <w:marRight w:val="0"/>
          <w:marTop w:val="0"/>
          <w:marBottom w:val="0"/>
          <w:divBdr>
            <w:top w:val="none" w:sz="0" w:space="0" w:color="auto"/>
            <w:left w:val="none" w:sz="0" w:space="0" w:color="auto"/>
            <w:bottom w:val="none" w:sz="0" w:space="0" w:color="auto"/>
            <w:right w:val="none" w:sz="0" w:space="0" w:color="auto"/>
          </w:divBdr>
        </w:div>
        <w:div w:id="1411851355">
          <w:marLeft w:val="0"/>
          <w:marRight w:val="0"/>
          <w:marTop w:val="0"/>
          <w:marBottom w:val="0"/>
          <w:divBdr>
            <w:top w:val="none" w:sz="0" w:space="0" w:color="auto"/>
            <w:left w:val="none" w:sz="0" w:space="0" w:color="auto"/>
            <w:bottom w:val="none" w:sz="0" w:space="0" w:color="auto"/>
            <w:right w:val="none" w:sz="0" w:space="0" w:color="auto"/>
          </w:divBdr>
        </w:div>
        <w:div w:id="1450271932">
          <w:marLeft w:val="0"/>
          <w:marRight w:val="0"/>
          <w:marTop w:val="0"/>
          <w:marBottom w:val="0"/>
          <w:divBdr>
            <w:top w:val="none" w:sz="0" w:space="0" w:color="auto"/>
            <w:left w:val="none" w:sz="0" w:space="0" w:color="auto"/>
            <w:bottom w:val="none" w:sz="0" w:space="0" w:color="auto"/>
            <w:right w:val="none" w:sz="0" w:space="0" w:color="auto"/>
          </w:divBdr>
        </w:div>
        <w:div w:id="1450857258">
          <w:marLeft w:val="0"/>
          <w:marRight w:val="0"/>
          <w:marTop w:val="0"/>
          <w:marBottom w:val="0"/>
          <w:divBdr>
            <w:top w:val="none" w:sz="0" w:space="0" w:color="auto"/>
            <w:left w:val="none" w:sz="0" w:space="0" w:color="auto"/>
            <w:bottom w:val="none" w:sz="0" w:space="0" w:color="auto"/>
            <w:right w:val="none" w:sz="0" w:space="0" w:color="auto"/>
          </w:divBdr>
        </w:div>
        <w:div w:id="1515068516">
          <w:marLeft w:val="0"/>
          <w:marRight w:val="0"/>
          <w:marTop w:val="0"/>
          <w:marBottom w:val="0"/>
          <w:divBdr>
            <w:top w:val="none" w:sz="0" w:space="0" w:color="auto"/>
            <w:left w:val="none" w:sz="0" w:space="0" w:color="auto"/>
            <w:bottom w:val="none" w:sz="0" w:space="0" w:color="auto"/>
            <w:right w:val="none" w:sz="0" w:space="0" w:color="auto"/>
          </w:divBdr>
        </w:div>
        <w:div w:id="1517036079">
          <w:marLeft w:val="0"/>
          <w:marRight w:val="0"/>
          <w:marTop w:val="0"/>
          <w:marBottom w:val="0"/>
          <w:divBdr>
            <w:top w:val="none" w:sz="0" w:space="0" w:color="auto"/>
            <w:left w:val="none" w:sz="0" w:space="0" w:color="auto"/>
            <w:bottom w:val="none" w:sz="0" w:space="0" w:color="auto"/>
            <w:right w:val="none" w:sz="0" w:space="0" w:color="auto"/>
          </w:divBdr>
        </w:div>
        <w:div w:id="1526865897">
          <w:marLeft w:val="0"/>
          <w:marRight w:val="0"/>
          <w:marTop w:val="0"/>
          <w:marBottom w:val="0"/>
          <w:divBdr>
            <w:top w:val="none" w:sz="0" w:space="0" w:color="auto"/>
            <w:left w:val="none" w:sz="0" w:space="0" w:color="auto"/>
            <w:bottom w:val="none" w:sz="0" w:space="0" w:color="auto"/>
            <w:right w:val="none" w:sz="0" w:space="0" w:color="auto"/>
          </w:divBdr>
        </w:div>
        <w:div w:id="1530947289">
          <w:marLeft w:val="0"/>
          <w:marRight w:val="0"/>
          <w:marTop w:val="0"/>
          <w:marBottom w:val="0"/>
          <w:divBdr>
            <w:top w:val="none" w:sz="0" w:space="0" w:color="auto"/>
            <w:left w:val="none" w:sz="0" w:space="0" w:color="auto"/>
            <w:bottom w:val="none" w:sz="0" w:space="0" w:color="auto"/>
            <w:right w:val="none" w:sz="0" w:space="0" w:color="auto"/>
          </w:divBdr>
        </w:div>
        <w:div w:id="1552692102">
          <w:marLeft w:val="0"/>
          <w:marRight w:val="0"/>
          <w:marTop w:val="0"/>
          <w:marBottom w:val="0"/>
          <w:divBdr>
            <w:top w:val="none" w:sz="0" w:space="0" w:color="auto"/>
            <w:left w:val="none" w:sz="0" w:space="0" w:color="auto"/>
            <w:bottom w:val="none" w:sz="0" w:space="0" w:color="auto"/>
            <w:right w:val="none" w:sz="0" w:space="0" w:color="auto"/>
          </w:divBdr>
        </w:div>
        <w:div w:id="1566187487">
          <w:marLeft w:val="0"/>
          <w:marRight w:val="0"/>
          <w:marTop w:val="0"/>
          <w:marBottom w:val="0"/>
          <w:divBdr>
            <w:top w:val="none" w:sz="0" w:space="0" w:color="auto"/>
            <w:left w:val="none" w:sz="0" w:space="0" w:color="auto"/>
            <w:bottom w:val="none" w:sz="0" w:space="0" w:color="auto"/>
            <w:right w:val="none" w:sz="0" w:space="0" w:color="auto"/>
          </w:divBdr>
        </w:div>
        <w:div w:id="1623808664">
          <w:marLeft w:val="0"/>
          <w:marRight w:val="0"/>
          <w:marTop w:val="0"/>
          <w:marBottom w:val="0"/>
          <w:divBdr>
            <w:top w:val="none" w:sz="0" w:space="0" w:color="auto"/>
            <w:left w:val="none" w:sz="0" w:space="0" w:color="auto"/>
            <w:bottom w:val="none" w:sz="0" w:space="0" w:color="auto"/>
            <w:right w:val="none" w:sz="0" w:space="0" w:color="auto"/>
          </w:divBdr>
        </w:div>
        <w:div w:id="1671055109">
          <w:marLeft w:val="0"/>
          <w:marRight w:val="0"/>
          <w:marTop w:val="0"/>
          <w:marBottom w:val="0"/>
          <w:divBdr>
            <w:top w:val="none" w:sz="0" w:space="0" w:color="auto"/>
            <w:left w:val="none" w:sz="0" w:space="0" w:color="auto"/>
            <w:bottom w:val="none" w:sz="0" w:space="0" w:color="auto"/>
            <w:right w:val="none" w:sz="0" w:space="0" w:color="auto"/>
          </w:divBdr>
        </w:div>
        <w:div w:id="1674912902">
          <w:marLeft w:val="0"/>
          <w:marRight w:val="0"/>
          <w:marTop w:val="0"/>
          <w:marBottom w:val="0"/>
          <w:divBdr>
            <w:top w:val="none" w:sz="0" w:space="0" w:color="auto"/>
            <w:left w:val="none" w:sz="0" w:space="0" w:color="auto"/>
            <w:bottom w:val="none" w:sz="0" w:space="0" w:color="auto"/>
            <w:right w:val="none" w:sz="0" w:space="0" w:color="auto"/>
          </w:divBdr>
        </w:div>
        <w:div w:id="1682245379">
          <w:marLeft w:val="0"/>
          <w:marRight w:val="0"/>
          <w:marTop w:val="0"/>
          <w:marBottom w:val="0"/>
          <w:divBdr>
            <w:top w:val="none" w:sz="0" w:space="0" w:color="auto"/>
            <w:left w:val="none" w:sz="0" w:space="0" w:color="auto"/>
            <w:bottom w:val="none" w:sz="0" w:space="0" w:color="auto"/>
            <w:right w:val="none" w:sz="0" w:space="0" w:color="auto"/>
          </w:divBdr>
        </w:div>
        <w:div w:id="1687906189">
          <w:marLeft w:val="0"/>
          <w:marRight w:val="0"/>
          <w:marTop w:val="0"/>
          <w:marBottom w:val="0"/>
          <w:divBdr>
            <w:top w:val="none" w:sz="0" w:space="0" w:color="auto"/>
            <w:left w:val="none" w:sz="0" w:space="0" w:color="auto"/>
            <w:bottom w:val="none" w:sz="0" w:space="0" w:color="auto"/>
            <w:right w:val="none" w:sz="0" w:space="0" w:color="auto"/>
          </w:divBdr>
        </w:div>
        <w:div w:id="1703169930">
          <w:marLeft w:val="0"/>
          <w:marRight w:val="0"/>
          <w:marTop w:val="0"/>
          <w:marBottom w:val="0"/>
          <w:divBdr>
            <w:top w:val="none" w:sz="0" w:space="0" w:color="auto"/>
            <w:left w:val="none" w:sz="0" w:space="0" w:color="auto"/>
            <w:bottom w:val="none" w:sz="0" w:space="0" w:color="auto"/>
            <w:right w:val="none" w:sz="0" w:space="0" w:color="auto"/>
          </w:divBdr>
        </w:div>
        <w:div w:id="1720278706">
          <w:marLeft w:val="0"/>
          <w:marRight w:val="0"/>
          <w:marTop w:val="0"/>
          <w:marBottom w:val="0"/>
          <w:divBdr>
            <w:top w:val="none" w:sz="0" w:space="0" w:color="auto"/>
            <w:left w:val="none" w:sz="0" w:space="0" w:color="auto"/>
            <w:bottom w:val="none" w:sz="0" w:space="0" w:color="auto"/>
            <w:right w:val="none" w:sz="0" w:space="0" w:color="auto"/>
          </w:divBdr>
        </w:div>
        <w:div w:id="1736855525">
          <w:marLeft w:val="0"/>
          <w:marRight w:val="0"/>
          <w:marTop w:val="0"/>
          <w:marBottom w:val="0"/>
          <w:divBdr>
            <w:top w:val="none" w:sz="0" w:space="0" w:color="auto"/>
            <w:left w:val="none" w:sz="0" w:space="0" w:color="auto"/>
            <w:bottom w:val="none" w:sz="0" w:space="0" w:color="auto"/>
            <w:right w:val="none" w:sz="0" w:space="0" w:color="auto"/>
          </w:divBdr>
        </w:div>
        <w:div w:id="1774742818">
          <w:marLeft w:val="0"/>
          <w:marRight w:val="0"/>
          <w:marTop w:val="0"/>
          <w:marBottom w:val="0"/>
          <w:divBdr>
            <w:top w:val="none" w:sz="0" w:space="0" w:color="auto"/>
            <w:left w:val="none" w:sz="0" w:space="0" w:color="auto"/>
            <w:bottom w:val="none" w:sz="0" w:space="0" w:color="auto"/>
            <w:right w:val="none" w:sz="0" w:space="0" w:color="auto"/>
          </w:divBdr>
        </w:div>
        <w:div w:id="1781072136">
          <w:marLeft w:val="0"/>
          <w:marRight w:val="0"/>
          <w:marTop w:val="0"/>
          <w:marBottom w:val="0"/>
          <w:divBdr>
            <w:top w:val="none" w:sz="0" w:space="0" w:color="auto"/>
            <w:left w:val="none" w:sz="0" w:space="0" w:color="auto"/>
            <w:bottom w:val="none" w:sz="0" w:space="0" w:color="auto"/>
            <w:right w:val="none" w:sz="0" w:space="0" w:color="auto"/>
          </w:divBdr>
        </w:div>
        <w:div w:id="1811626101">
          <w:marLeft w:val="0"/>
          <w:marRight w:val="0"/>
          <w:marTop w:val="0"/>
          <w:marBottom w:val="0"/>
          <w:divBdr>
            <w:top w:val="none" w:sz="0" w:space="0" w:color="auto"/>
            <w:left w:val="none" w:sz="0" w:space="0" w:color="auto"/>
            <w:bottom w:val="none" w:sz="0" w:space="0" w:color="auto"/>
            <w:right w:val="none" w:sz="0" w:space="0" w:color="auto"/>
          </w:divBdr>
        </w:div>
        <w:div w:id="1816333617">
          <w:marLeft w:val="0"/>
          <w:marRight w:val="0"/>
          <w:marTop w:val="0"/>
          <w:marBottom w:val="0"/>
          <w:divBdr>
            <w:top w:val="none" w:sz="0" w:space="0" w:color="auto"/>
            <w:left w:val="none" w:sz="0" w:space="0" w:color="auto"/>
            <w:bottom w:val="none" w:sz="0" w:space="0" w:color="auto"/>
            <w:right w:val="none" w:sz="0" w:space="0" w:color="auto"/>
          </w:divBdr>
        </w:div>
        <w:div w:id="1836332866">
          <w:marLeft w:val="0"/>
          <w:marRight w:val="0"/>
          <w:marTop w:val="0"/>
          <w:marBottom w:val="0"/>
          <w:divBdr>
            <w:top w:val="none" w:sz="0" w:space="0" w:color="auto"/>
            <w:left w:val="none" w:sz="0" w:space="0" w:color="auto"/>
            <w:bottom w:val="none" w:sz="0" w:space="0" w:color="auto"/>
            <w:right w:val="none" w:sz="0" w:space="0" w:color="auto"/>
          </w:divBdr>
        </w:div>
        <w:div w:id="1846548639">
          <w:marLeft w:val="0"/>
          <w:marRight w:val="0"/>
          <w:marTop w:val="0"/>
          <w:marBottom w:val="0"/>
          <w:divBdr>
            <w:top w:val="none" w:sz="0" w:space="0" w:color="auto"/>
            <w:left w:val="none" w:sz="0" w:space="0" w:color="auto"/>
            <w:bottom w:val="none" w:sz="0" w:space="0" w:color="auto"/>
            <w:right w:val="none" w:sz="0" w:space="0" w:color="auto"/>
          </w:divBdr>
        </w:div>
        <w:div w:id="1847477130">
          <w:marLeft w:val="0"/>
          <w:marRight w:val="0"/>
          <w:marTop w:val="0"/>
          <w:marBottom w:val="0"/>
          <w:divBdr>
            <w:top w:val="none" w:sz="0" w:space="0" w:color="auto"/>
            <w:left w:val="none" w:sz="0" w:space="0" w:color="auto"/>
            <w:bottom w:val="none" w:sz="0" w:space="0" w:color="auto"/>
            <w:right w:val="none" w:sz="0" w:space="0" w:color="auto"/>
          </w:divBdr>
        </w:div>
        <w:div w:id="1883325699">
          <w:marLeft w:val="0"/>
          <w:marRight w:val="0"/>
          <w:marTop w:val="0"/>
          <w:marBottom w:val="0"/>
          <w:divBdr>
            <w:top w:val="none" w:sz="0" w:space="0" w:color="auto"/>
            <w:left w:val="none" w:sz="0" w:space="0" w:color="auto"/>
            <w:bottom w:val="none" w:sz="0" w:space="0" w:color="auto"/>
            <w:right w:val="none" w:sz="0" w:space="0" w:color="auto"/>
          </w:divBdr>
        </w:div>
        <w:div w:id="1935044915">
          <w:marLeft w:val="0"/>
          <w:marRight w:val="0"/>
          <w:marTop w:val="0"/>
          <w:marBottom w:val="0"/>
          <w:divBdr>
            <w:top w:val="none" w:sz="0" w:space="0" w:color="auto"/>
            <w:left w:val="none" w:sz="0" w:space="0" w:color="auto"/>
            <w:bottom w:val="none" w:sz="0" w:space="0" w:color="auto"/>
            <w:right w:val="none" w:sz="0" w:space="0" w:color="auto"/>
          </w:divBdr>
        </w:div>
        <w:div w:id="1936403536">
          <w:marLeft w:val="0"/>
          <w:marRight w:val="0"/>
          <w:marTop w:val="0"/>
          <w:marBottom w:val="0"/>
          <w:divBdr>
            <w:top w:val="none" w:sz="0" w:space="0" w:color="auto"/>
            <w:left w:val="none" w:sz="0" w:space="0" w:color="auto"/>
            <w:bottom w:val="none" w:sz="0" w:space="0" w:color="auto"/>
            <w:right w:val="none" w:sz="0" w:space="0" w:color="auto"/>
          </w:divBdr>
        </w:div>
        <w:div w:id="1981884645">
          <w:marLeft w:val="0"/>
          <w:marRight w:val="0"/>
          <w:marTop w:val="0"/>
          <w:marBottom w:val="0"/>
          <w:divBdr>
            <w:top w:val="none" w:sz="0" w:space="0" w:color="auto"/>
            <w:left w:val="none" w:sz="0" w:space="0" w:color="auto"/>
            <w:bottom w:val="none" w:sz="0" w:space="0" w:color="auto"/>
            <w:right w:val="none" w:sz="0" w:space="0" w:color="auto"/>
          </w:divBdr>
        </w:div>
        <w:div w:id="1982037500">
          <w:marLeft w:val="0"/>
          <w:marRight w:val="0"/>
          <w:marTop w:val="0"/>
          <w:marBottom w:val="0"/>
          <w:divBdr>
            <w:top w:val="none" w:sz="0" w:space="0" w:color="auto"/>
            <w:left w:val="none" w:sz="0" w:space="0" w:color="auto"/>
            <w:bottom w:val="none" w:sz="0" w:space="0" w:color="auto"/>
            <w:right w:val="none" w:sz="0" w:space="0" w:color="auto"/>
          </w:divBdr>
        </w:div>
        <w:div w:id="1987468237">
          <w:marLeft w:val="0"/>
          <w:marRight w:val="0"/>
          <w:marTop w:val="0"/>
          <w:marBottom w:val="0"/>
          <w:divBdr>
            <w:top w:val="none" w:sz="0" w:space="0" w:color="auto"/>
            <w:left w:val="none" w:sz="0" w:space="0" w:color="auto"/>
            <w:bottom w:val="none" w:sz="0" w:space="0" w:color="auto"/>
            <w:right w:val="none" w:sz="0" w:space="0" w:color="auto"/>
          </w:divBdr>
        </w:div>
        <w:div w:id="2026901397">
          <w:marLeft w:val="0"/>
          <w:marRight w:val="0"/>
          <w:marTop w:val="0"/>
          <w:marBottom w:val="0"/>
          <w:divBdr>
            <w:top w:val="none" w:sz="0" w:space="0" w:color="auto"/>
            <w:left w:val="none" w:sz="0" w:space="0" w:color="auto"/>
            <w:bottom w:val="none" w:sz="0" w:space="0" w:color="auto"/>
            <w:right w:val="none" w:sz="0" w:space="0" w:color="auto"/>
          </w:divBdr>
        </w:div>
        <w:div w:id="2052608016">
          <w:marLeft w:val="0"/>
          <w:marRight w:val="0"/>
          <w:marTop w:val="0"/>
          <w:marBottom w:val="0"/>
          <w:divBdr>
            <w:top w:val="none" w:sz="0" w:space="0" w:color="auto"/>
            <w:left w:val="none" w:sz="0" w:space="0" w:color="auto"/>
            <w:bottom w:val="none" w:sz="0" w:space="0" w:color="auto"/>
            <w:right w:val="none" w:sz="0" w:space="0" w:color="auto"/>
          </w:divBdr>
        </w:div>
        <w:div w:id="2073656937">
          <w:marLeft w:val="0"/>
          <w:marRight w:val="0"/>
          <w:marTop w:val="0"/>
          <w:marBottom w:val="0"/>
          <w:divBdr>
            <w:top w:val="none" w:sz="0" w:space="0" w:color="auto"/>
            <w:left w:val="none" w:sz="0" w:space="0" w:color="auto"/>
            <w:bottom w:val="none" w:sz="0" w:space="0" w:color="auto"/>
            <w:right w:val="none" w:sz="0" w:space="0" w:color="auto"/>
          </w:divBdr>
        </w:div>
        <w:div w:id="2083869557">
          <w:marLeft w:val="0"/>
          <w:marRight w:val="0"/>
          <w:marTop w:val="0"/>
          <w:marBottom w:val="0"/>
          <w:divBdr>
            <w:top w:val="none" w:sz="0" w:space="0" w:color="auto"/>
            <w:left w:val="none" w:sz="0" w:space="0" w:color="auto"/>
            <w:bottom w:val="none" w:sz="0" w:space="0" w:color="auto"/>
            <w:right w:val="none" w:sz="0" w:space="0" w:color="auto"/>
          </w:divBdr>
        </w:div>
        <w:div w:id="2096781226">
          <w:marLeft w:val="0"/>
          <w:marRight w:val="0"/>
          <w:marTop w:val="0"/>
          <w:marBottom w:val="0"/>
          <w:divBdr>
            <w:top w:val="none" w:sz="0" w:space="0" w:color="auto"/>
            <w:left w:val="none" w:sz="0" w:space="0" w:color="auto"/>
            <w:bottom w:val="none" w:sz="0" w:space="0" w:color="auto"/>
            <w:right w:val="none" w:sz="0" w:space="0" w:color="auto"/>
          </w:divBdr>
        </w:div>
        <w:div w:id="2111007582">
          <w:marLeft w:val="0"/>
          <w:marRight w:val="0"/>
          <w:marTop w:val="0"/>
          <w:marBottom w:val="0"/>
          <w:divBdr>
            <w:top w:val="none" w:sz="0" w:space="0" w:color="auto"/>
            <w:left w:val="none" w:sz="0" w:space="0" w:color="auto"/>
            <w:bottom w:val="none" w:sz="0" w:space="0" w:color="auto"/>
            <w:right w:val="none" w:sz="0" w:space="0" w:color="auto"/>
          </w:divBdr>
        </w:div>
        <w:div w:id="2130468388">
          <w:marLeft w:val="0"/>
          <w:marRight w:val="0"/>
          <w:marTop w:val="0"/>
          <w:marBottom w:val="0"/>
          <w:divBdr>
            <w:top w:val="none" w:sz="0" w:space="0" w:color="auto"/>
            <w:left w:val="none" w:sz="0" w:space="0" w:color="auto"/>
            <w:bottom w:val="none" w:sz="0" w:space="0" w:color="auto"/>
            <w:right w:val="none" w:sz="0" w:space="0" w:color="auto"/>
          </w:divBdr>
        </w:div>
      </w:divsChild>
    </w:div>
    <w:div w:id="2087066872">
      <w:bodyDiv w:val="1"/>
      <w:marLeft w:val="0"/>
      <w:marRight w:val="0"/>
      <w:marTop w:val="0"/>
      <w:marBottom w:val="0"/>
      <w:divBdr>
        <w:top w:val="none" w:sz="0" w:space="0" w:color="auto"/>
        <w:left w:val="none" w:sz="0" w:space="0" w:color="auto"/>
        <w:bottom w:val="none" w:sz="0" w:space="0" w:color="auto"/>
        <w:right w:val="none" w:sz="0" w:space="0" w:color="auto"/>
      </w:divBdr>
    </w:div>
    <w:div w:id="21172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oleObject" Target="embeddings/oleObject3.bin"/><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4.png"/><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oleObject" Target="embeddings/oleObject6.bin"/><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oleObject" Target="embeddings/oleObject7.bin"/><Relationship Id="rId20" Type="http://schemas.openxmlformats.org/officeDocument/2006/relationships/image" Target="media/image5.png"/><Relationship Id="rId41" Type="http://schemas.openxmlformats.org/officeDocument/2006/relationships/oleObject" Target="embeddings/oleObject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Users/Kristina%20Linkonait&#279;/Desktop/Regiono%20pletros%20plano%20rengimui/Statistika%20po%20VRM%20pastab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anevezioregionas-my.sharepoint.com/personal/kristina_udriene_panevezioregionas_lt/Documents/Darbinis%20bendras%20katalogas/Panev&#279;&#382;io%20regiono%20pl&#279;tros%20planas%202022-2030/PRPP%202022-2030%20pateiktas%20derinti/VRM%20pastabos/Statistika%20po%20VRM%20pastabu.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'[Statistika po VRM pastabu.xlsx]Gyventoju sk metu prad'!$N$4</c:f>
              <c:strCache>
                <c:ptCount val="1"/>
                <c:pt idx="0">
                  <c:v>2018</c:v>
                </c:pt>
              </c:strCache>
            </c:strRef>
          </c:tx>
          <c:spPr>
            <a:solidFill>
              <a:schemeClr val="accent1">
                <a:shade val="53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prad'!$N$5:$N$10</c:f>
              <c:numCache>
                <c:formatCode>General</c:formatCode>
                <c:ptCount val="6"/>
                <c:pt idx="0">
                  <c:v>23778</c:v>
                </c:pt>
                <c:pt idx="1">
                  <c:v>17097</c:v>
                </c:pt>
                <c:pt idx="2">
                  <c:v>88678</c:v>
                </c:pt>
                <c:pt idx="3">
                  <c:v>35734</c:v>
                </c:pt>
                <c:pt idx="4">
                  <c:v>23967</c:v>
                </c:pt>
                <c:pt idx="5">
                  <c:v>29472</c:v>
                </c:pt>
              </c:numCache>
            </c:numRef>
          </c:val>
          <c:extLst>
            <c:ext xmlns:c16="http://schemas.microsoft.com/office/drawing/2014/chart" uri="{C3380CC4-5D6E-409C-BE32-E72D297353CC}">
              <c16:uniqueId val="{00000000-5E1B-448C-B92E-A8F3BD5A203B}"/>
            </c:ext>
          </c:extLst>
        </c:ser>
        <c:ser>
          <c:idx val="1"/>
          <c:order val="1"/>
          <c:tx>
            <c:strRef>
              <c:f>'[Statistika po VRM pastabu.xlsx]Gyventoju sk metu prad'!$O$4</c:f>
              <c:strCache>
                <c:ptCount val="1"/>
                <c:pt idx="0">
                  <c:v>2019</c:v>
                </c:pt>
              </c:strCache>
            </c:strRef>
          </c:tx>
          <c:spPr>
            <a:solidFill>
              <a:schemeClr val="accent1">
                <a:shade val="76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prad'!$O$5:$O$10</c:f>
              <c:numCache>
                <c:formatCode>General</c:formatCode>
                <c:ptCount val="6"/>
                <c:pt idx="0">
                  <c:v>23172</c:v>
                </c:pt>
                <c:pt idx="1">
                  <c:v>16756</c:v>
                </c:pt>
                <c:pt idx="2">
                  <c:v>87139</c:v>
                </c:pt>
                <c:pt idx="3">
                  <c:v>35445</c:v>
                </c:pt>
                <c:pt idx="4">
                  <c:v>23377</c:v>
                </c:pt>
                <c:pt idx="5">
                  <c:v>28728</c:v>
                </c:pt>
              </c:numCache>
            </c:numRef>
          </c:val>
          <c:extLst>
            <c:ext xmlns:c16="http://schemas.microsoft.com/office/drawing/2014/chart" uri="{C3380CC4-5D6E-409C-BE32-E72D297353CC}">
              <c16:uniqueId val="{00000001-5E1B-448C-B92E-A8F3BD5A203B}"/>
            </c:ext>
          </c:extLst>
        </c:ser>
        <c:ser>
          <c:idx val="2"/>
          <c:order val="2"/>
          <c:tx>
            <c:strRef>
              <c:f>'[Statistika po VRM pastabu.xlsx]Gyventoju sk metu prad'!$P$4</c:f>
              <c:strCache>
                <c:ptCount val="1"/>
                <c:pt idx="0">
                  <c:v>2020</c:v>
                </c:pt>
              </c:strCache>
            </c:strRef>
          </c:tx>
          <c:spPr>
            <a:solidFill>
              <a:schemeClr val="accent1"/>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prad'!$P$5:$P$10</c:f>
              <c:numCache>
                <c:formatCode>General</c:formatCode>
                <c:ptCount val="6"/>
                <c:pt idx="0">
                  <c:v>22719</c:v>
                </c:pt>
                <c:pt idx="1">
                  <c:v>16356</c:v>
                </c:pt>
                <c:pt idx="2">
                  <c:v>85885</c:v>
                </c:pt>
                <c:pt idx="3">
                  <c:v>35328</c:v>
                </c:pt>
                <c:pt idx="4">
                  <c:v>22829</c:v>
                </c:pt>
                <c:pt idx="5">
                  <c:v>28072</c:v>
                </c:pt>
              </c:numCache>
            </c:numRef>
          </c:val>
          <c:extLst>
            <c:ext xmlns:c16="http://schemas.microsoft.com/office/drawing/2014/chart" uri="{C3380CC4-5D6E-409C-BE32-E72D297353CC}">
              <c16:uniqueId val="{00000002-5E1B-448C-B92E-A8F3BD5A203B}"/>
            </c:ext>
          </c:extLst>
        </c:ser>
        <c:ser>
          <c:idx val="3"/>
          <c:order val="3"/>
          <c:tx>
            <c:strRef>
              <c:f>'[Statistika po VRM pastabu.xlsx]Gyventoju sk metu prad'!$Q$4</c:f>
              <c:strCache>
                <c:ptCount val="1"/>
                <c:pt idx="0">
                  <c:v>2021</c:v>
                </c:pt>
              </c:strCache>
            </c:strRef>
          </c:tx>
          <c:spPr>
            <a:solidFill>
              <a:schemeClr val="accent1">
                <a:tint val="77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prad'!$Q$5:$Q$10</c:f>
              <c:numCache>
                <c:formatCode>General</c:formatCode>
                <c:ptCount val="6"/>
                <c:pt idx="0">
                  <c:v>23314</c:v>
                </c:pt>
                <c:pt idx="1">
                  <c:v>16530</c:v>
                </c:pt>
                <c:pt idx="2">
                  <c:v>89100</c:v>
                </c:pt>
                <c:pt idx="3">
                  <c:v>35426</c:v>
                </c:pt>
                <c:pt idx="4">
                  <c:v>23148</c:v>
                </c:pt>
                <c:pt idx="5">
                  <c:v>28715</c:v>
                </c:pt>
              </c:numCache>
            </c:numRef>
          </c:val>
          <c:extLst>
            <c:ext xmlns:c16="http://schemas.microsoft.com/office/drawing/2014/chart" uri="{C3380CC4-5D6E-409C-BE32-E72D297353CC}">
              <c16:uniqueId val="{00000003-5E1B-448C-B92E-A8F3BD5A203B}"/>
            </c:ext>
          </c:extLst>
        </c:ser>
        <c:ser>
          <c:idx val="4"/>
          <c:order val="4"/>
          <c:tx>
            <c:strRef>
              <c:f>'[Statistika po VRM pastabu.xlsx]Gyventoju sk metu prad'!$R$4</c:f>
              <c:strCache>
                <c:ptCount val="1"/>
                <c:pt idx="0">
                  <c:v>2022</c:v>
                </c:pt>
              </c:strCache>
            </c:strRef>
          </c:tx>
          <c:spPr>
            <a:solidFill>
              <a:schemeClr val="accent1">
                <a:tint val="54000"/>
              </a:schemeClr>
            </a:solidFill>
            <a:ln>
              <a:noFill/>
            </a:ln>
            <a:effectLst/>
          </c:spPr>
          <c:invertIfNegative val="0"/>
          <c:cat>
            <c:strRef>
              <c:f>'[Statistika po VRM pastabu.xlsx]Gyventoju sk metu prad'!$M$5:$M$10</c:f>
              <c:strCache>
                <c:ptCount val="6"/>
                <c:pt idx="0">
                  <c:v>Biržų r. sav.</c:v>
                </c:pt>
                <c:pt idx="1">
                  <c:v>Kupiškio r. sav.</c:v>
                </c:pt>
                <c:pt idx="2">
                  <c:v>Panevėžio m. sav.</c:v>
                </c:pt>
                <c:pt idx="3">
                  <c:v>Panevėžio r. sav.</c:v>
                </c:pt>
                <c:pt idx="4">
                  <c:v>Pasvalio r. sav.</c:v>
                </c:pt>
                <c:pt idx="5">
                  <c:v>Rokiškio r. sav.</c:v>
                </c:pt>
              </c:strCache>
            </c:strRef>
          </c:cat>
          <c:val>
            <c:numRef>
              <c:f>'[Statistika po VRM pastabu.xlsx]Gyventoju sk metu prad'!$R$5:$R$10</c:f>
              <c:numCache>
                <c:formatCode>General</c:formatCode>
                <c:ptCount val="6"/>
                <c:pt idx="0">
                  <c:v>22756</c:v>
                </c:pt>
                <c:pt idx="1">
                  <c:v>16232</c:v>
                </c:pt>
                <c:pt idx="2">
                  <c:v>87590</c:v>
                </c:pt>
                <c:pt idx="3">
                  <c:v>35264</c:v>
                </c:pt>
                <c:pt idx="4">
                  <c:v>22668</c:v>
                </c:pt>
                <c:pt idx="5">
                  <c:v>28204</c:v>
                </c:pt>
              </c:numCache>
            </c:numRef>
          </c:val>
          <c:extLst>
            <c:ext xmlns:c16="http://schemas.microsoft.com/office/drawing/2014/chart" uri="{C3380CC4-5D6E-409C-BE32-E72D297353CC}">
              <c16:uniqueId val="{00000004-5E1B-448C-B92E-A8F3BD5A203B}"/>
            </c:ext>
          </c:extLst>
        </c:ser>
        <c:dLbls>
          <c:showLegendKey val="0"/>
          <c:showVal val="0"/>
          <c:showCatName val="0"/>
          <c:showSerName val="0"/>
          <c:showPercent val="0"/>
          <c:showBubbleSize val="0"/>
        </c:dLbls>
        <c:gapWidth val="219"/>
        <c:overlap val="-27"/>
        <c:axId val="471930688"/>
        <c:axId val="471931520"/>
      </c:barChart>
      <c:catAx>
        <c:axId val="471930688"/>
        <c:scaling>
          <c:orientation val="minMax"/>
        </c:scaling>
        <c:delete val="1"/>
        <c:axPos val="b"/>
        <c:numFmt formatCode="General" sourceLinked="1"/>
        <c:majorTickMark val="none"/>
        <c:minorTickMark val="none"/>
        <c:tickLblPos val="nextTo"/>
        <c:crossAx val="471931520"/>
        <c:crosses val="autoZero"/>
        <c:auto val="1"/>
        <c:lblAlgn val="ctr"/>
        <c:lblOffset val="100"/>
        <c:noMultiLvlLbl val="0"/>
      </c:catAx>
      <c:valAx>
        <c:axId val="4719315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193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'[Statistika po VRM pastabu.xlsx]Nuol gyv amž struktūra'!$K$1</c:f>
              <c:strCache>
                <c:ptCount val="1"/>
                <c:pt idx="0">
                  <c:v>2018</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struktūra'!$K$2:$K$9</c:f>
              <c:numCache>
                <c:formatCode>General</c:formatCode>
                <c:ptCount val="8"/>
                <c:pt idx="0">
                  <c:v>15</c:v>
                </c:pt>
                <c:pt idx="1">
                  <c:v>13.5</c:v>
                </c:pt>
                <c:pt idx="2">
                  <c:v>12.7</c:v>
                </c:pt>
                <c:pt idx="3">
                  <c:v>12.6</c:v>
                </c:pt>
                <c:pt idx="4">
                  <c:v>13.9</c:v>
                </c:pt>
                <c:pt idx="5">
                  <c:v>14</c:v>
                </c:pt>
                <c:pt idx="6">
                  <c:v>13.9</c:v>
                </c:pt>
                <c:pt idx="7">
                  <c:v>12.2</c:v>
                </c:pt>
              </c:numCache>
            </c:numRef>
          </c:val>
          <c:extLst>
            <c:ext xmlns:c16="http://schemas.microsoft.com/office/drawing/2014/chart" uri="{C3380CC4-5D6E-409C-BE32-E72D297353CC}">
              <c16:uniqueId val="{00000000-6322-4959-ACCF-3435F21DB0E0}"/>
            </c:ext>
          </c:extLst>
        </c:ser>
        <c:ser>
          <c:idx val="1"/>
          <c:order val="1"/>
          <c:tx>
            <c:strRef>
              <c:f>'[Statistika po VRM pastabu.xlsx]Nuol gyv amž struktūra'!$L$1</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struktūra'!$L$2:$L$9</c:f>
              <c:numCache>
                <c:formatCode>General</c:formatCode>
                <c:ptCount val="8"/>
                <c:pt idx="0">
                  <c:v>15.1</c:v>
                </c:pt>
                <c:pt idx="1">
                  <c:v>13.4</c:v>
                </c:pt>
                <c:pt idx="2">
                  <c:v>12.6</c:v>
                </c:pt>
                <c:pt idx="3">
                  <c:v>12.7</c:v>
                </c:pt>
                <c:pt idx="4">
                  <c:v>13.9</c:v>
                </c:pt>
                <c:pt idx="5">
                  <c:v>14</c:v>
                </c:pt>
                <c:pt idx="6">
                  <c:v>13.8</c:v>
                </c:pt>
                <c:pt idx="7">
                  <c:v>12.1</c:v>
                </c:pt>
              </c:numCache>
            </c:numRef>
          </c:val>
          <c:extLst>
            <c:ext xmlns:c16="http://schemas.microsoft.com/office/drawing/2014/chart" uri="{C3380CC4-5D6E-409C-BE32-E72D297353CC}">
              <c16:uniqueId val="{00000001-6322-4959-ACCF-3435F21DB0E0}"/>
            </c:ext>
          </c:extLst>
        </c:ser>
        <c:ser>
          <c:idx val="2"/>
          <c:order val="2"/>
          <c:tx>
            <c:strRef>
              <c:f>'[Statistika po VRM pastabu.xlsx]Nuol gyv amž struktūra'!$M$1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struktūra'!$M$2:$M$9</c:f>
              <c:numCache>
                <c:formatCode>General</c:formatCode>
                <c:ptCount val="8"/>
                <c:pt idx="0">
                  <c:v>15.1</c:v>
                </c:pt>
                <c:pt idx="1">
                  <c:v>13.4</c:v>
                </c:pt>
                <c:pt idx="2">
                  <c:v>12.3</c:v>
                </c:pt>
                <c:pt idx="3">
                  <c:v>12.6</c:v>
                </c:pt>
                <c:pt idx="4">
                  <c:v>13.9</c:v>
                </c:pt>
                <c:pt idx="5">
                  <c:v>14</c:v>
                </c:pt>
                <c:pt idx="6">
                  <c:v>13.9</c:v>
                </c:pt>
                <c:pt idx="7">
                  <c:v>12</c:v>
                </c:pt>
              </c:numCache>
            </c:numRef>
          </c:val>
          <c:extLst>
            <c:ext xmlns:c16="http://schemas.microsoft.com/office/drawing/2014/chart" uri="{C3380CC4-5D6E-409C-BE32-E72D297353CC}">
              <c16:uniqueId val="{00000002-6322-4959-ACCF-3435F21DB0E0}"/>
            </c:ext>
          </c:extLst>
        </c:ser>
        <c:ser>
          <c:idx val="3"/>
          <c:order val="3"/>
          <c:tx>
            <c:strRef>
              <c:f>'[Statistika po VRM pastabu.xlsx]Nuol gyv amž struktūra'!$N$1</c:f>
              <c:strCache>
                <c:ptCount val="1"/>
                <c:pt idx="0">
                  <c:v>2021</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struktūra'!$N$2:$N$9</c:f>
              <c:numCache>
                <c:formatCode>General</c:formatCode>
                <c:ptCount val="8"/>
                <c:pt idx="0">
                  <c:v>14.8</c:v>
                </c:pt>
                <c:pt idx="1">
                  <c:v>12.4</c:v>
                </c:pt>
                <c:pt idx="2">
                  <c:v>11.3</c:v>
                </c:pt>
                <c:pt idx="3">
                  <c:v>11.7</c:v>
                </c:pt>
                <c:pt idx="4">
                  <c:v>12.7</c:v>
                </c:pt>
                <c:pt idx="5">
                  <c:v>13.8</c:v>
                </c:pt>
                <c:pt idx="6">
                  <c:v>12.9</c:v>
                </c:pt>
                <c:pt idx="7">
                  <c:v>10.9</c:v>
                </c:pt>
              </c:numCache>
            </c:numRef>
          </c:val>
          <c:extLst>
            <c:ext xmlns:c16="http://schemas.microsoft.com/office/drawing/2014/chart" uri="{C3380CC4-5D6E-409C-BE32-E72D297353CC}">
              <c16:uniqueId val="{00000003-6322-4959-ACCF-3435F21DB0E0}"/>
            </c:ext>
          </c:extLst>
        </c:ser>
        <c:ser>
          <c:idx val="4"/>
          <c:order val="4"/>
          <c:tx>
            <c:strRef>
              <c:f>'[Statistika po VRM pastabu.xlsx]Nuol gyv amž struktūra'!$O$1</c:f>
              <c:strCache>
                <c:ptCount val="1"/>
                <c:pt idx="0">
                  <c:v>2022</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struktūra'!$J$2:$J$9</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struktūra'!$O$2:$O$9</c:f>
              <c:numCache>
                <c:formatCode>General</c:formatCode>
                <c:ptCount val="8"/>
                <c:pt idx="0">
                  <c:v>14.9</c:v>
                </c:pt>
                <c:pt idx="1">
                  <c:v>12.4</c:v>
                </c:pt>
                <c:pt idx="2">
                  <c:v>11.5</c:v>
                </c:pt>
                <c:pt idx="3">
                  <c:v>11.4</c:v>
                </c:pt>
                <c:pt idx="4">
                  <c:v>12.7</c:v>
                </c:pt>
                <c:pt idx="5">
                  <c:v>13.9</c:v>
                </c:pt>
                <c:pt idx="6">
                  <c:v>12.8</c:v>
                </c:pt>
                <c:pt idx="7">
                  <c:v>10.8</c:v>
                </c:pt>
              </c:numCache>
            </c:numRef>
          </c:val>
          <c:extLst>
            <c:ext xmlns:c16="http://schemas.microsoft.com/office/drawing/2014/chart" uri="{C3380CC4-5D6E-409C-BE32-E72D297353CC}">
              <c16:uniqueId val="{00000004-6322-4959-ACCF-3435F21DB0E0}"/>
            </c:ext>
          </c:extLst>
        </c:ser>
        <c:dLbls>
          <c:dLblPos val="ctr"/>
          <c:showLegendKey val="0"/>
          <c:showVal val="1"/>
          <c:showCatName val="0"/>
          <c:showSerName val="0"/>
          <c:showPercent val="0"/>
          <c:showBubbleSize val="0"/>
        </c:dLbls>
        <c:gapWidth val="150"/>
        <c:overlap val="100"/>
        <c:axId val="893674447"/>
        <c:axId val="893684431"/>
      </c:barChart>
      <c:catAx>
        <c:axId val="893674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Iki 14 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3684431"/>
        <c:crosses val="autoZero"/>
        <c:auto val="1"/>
        <c:lblAlgn val="ctr"/>
        <c:lblOffset val="100"/>
        <c:noMultiLvlLbl val="0"/>
      </c:catAx>
      <c:valAx>
        <c:axId val="89368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367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'[Statistika po VRM pastabu.xlsx]Nuol gyv amž struktūra'!$K$56</c:f>
              <c:strCache>
                <c:ptCount val="1"/>
                <c:pt idx="0">
                  <c:v>2018</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struktūra'!$K$57:$K$64</c:f>
              <c:numCache>
                <c:formatCode>General</c:formatCode>
                <c:ptCount val="8"/>
                <c:pt idx="0">
                  <c:v>19.600000000000001</c:v>
                </c:pt>
                <c:pt idx="1">
                  <c:v>22.4</c:v>
                </c:pt>
                <c:pt idx="2">
                  <c:v>25.1</c:v>
                </c:pt>
                <c:pt idx="3">
                  <c:v>24.3</c:v>
                </c:pt>
                <c:pt idx="4">
                  <c:v>21.8</c:v>
                </c:pt>
                <c:pt idx="5">
                  <c:v>20.100000000000001</c:v>
                </c:pt>
                <c:pt idx="6">
                  <c:v>22.3</c:v>
                </c:pt>
                <c:pt idx="7">
                  <c:v>24.1</c:v>
                </c:pt>
              </c:numCache>
            </c:numRef>
          </c:val>
          <c:extLst>
            <c:ext xmlns:c16="http://schemas.microsoft.com/office/drawing/2014/chart" uri="{C3380CC4-5D6E-409C-BE32-E72D297353CC}">
              <c16:uniqueId val="{00000000-2E77-4285-9A55-3C58F23B8337}"/>
            </c:ext>
          </c:extLst>
        </c:ser>
        <c:ser>
          <c:idx val="1"/>
          <c:order val="1"/>
          <c:tx>
            <c:strRef>
              <c:f>'[Statistika po VRM pastabu.xlsx]Nuol gyv amž struktūra'!$L$56</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struktūra'!$L$57:$L$64</c:f>
              <c:numCache>
                <c:formatCode>General</c:formatCode>
                <c:ptCount val="8"/>
                <c:pt idx="0">
                  <c:v>19.8</c:v>
                </c:pt>
                <c:pt idx="1">
                  <c:v>22.8</c:v>
                </c:pt>
                <c:pt idx="2">
                  <c:v>25.2</c:v>
                </c:pt>
                <c:pt idx="3">
                  <c:v>24.4</c:v>
                </c:pt>
                <c:pt idx="4">
                  <c:v>22.3</c:v>
                </c:pt>
                <c:pt idx="5">
                  <c:v>20.399999999999999</c:v>
                </c:pt>
                <c:pt idx="6">
                  <c:v>22.5</c:v>
                </c:pt>
                <c:pt idx="7">
                  <c:v>24.5</c:v>
                </c:pt>
              </c:numCache>
            </c:numRef>
          </c:val>
          <c:extLst>
            <c:ext xmlns:c16="http://schemas.microsoft.com/office/drawing/2014/chart" uri="{C3380CC4-5D6E-409C-BE32-E72D297353CC}">
              <c16:uniqueId val="{00000001-2E77-4285-9A55-3C58F23B8337}"/>
            </c:ext>
          </c:extLst>
        </c:ser>
        <c:ser>
          <c:idx val="2"/>
          <c:order val="2"/>
          <c:tx>
            <c:strRef>
              <c:f>'[Statistika po VRM pastabu.xlsx]Nuol gyv amž struktūra'!$M$56</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struktūra'!$M$57:$M$64</c:f>
              <c:numCache>
                <c:formatCode>General</c:formatCode>
                <c:ptCount val="8"/>
                <c:pt idx="0">
                  <c:v>19.899999999999999</c:v>
                </c:pt>
                <c:pt idx="1">
                  <c:v>23.2</c:v>
                </c:pt>
                <c:pt idx="2">
                  <c:v>25.6</c:v>
                </c:pt>
                <c:pt idx="3">
                  <c:v>24.8</c:v>
                </c:pt>
                <c:pt idx="4">
                  <c:v>22.8</c:v>
                </c:pt>
                <c:pt idx="5">
                  <c:v>20.5</c:v>
                </c:pt>
                <c:pt idx="6">
                  <c:v>22.9</c:v>
                </c:pt>
                <c:pt idx="7">
                  <c:v>24.9</c:v>
                </c:pt>
              </c:numCache>
            </c:numRef>
          </c:val>
          <c:extLst>
            <c:ext xmlns:c16="http://schemas.microsoft.com/office/drawing/2014/chart" uri="{C3380CC4-5D6E-409C-BE32-E72D297353CC}">
              <c16:uniqueId val="{00000002-2E77-4285-9A55-3C58F23B8337}"/>
            </c:ext>
          </c:extLst>
        </c:ser>
        <c:ser>
          <c:idx val="3"/>
          <c:order val="3"/>
          <c:tx>
            <c:strRef>
              <c:f>'[Statistika po VRM pastabu.xlsx]Nuol gyv amž struktūra'!$N$56</c:f>
              <c:strCache>
                <c:ptCount val="1"/>
                <c:pt idx="0">
                  <c:v>2021</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struktūra'!$N$57:$N$64</c:f>
              <c:numCache>
                <c:formatCode>General</c:formatCode>
                <c:ptCount val="8"/>
                <c:pt idx="0">
                  <c:v>19.899999999999999</c:v>
                </c:pt>
                <c:pt idx="1">
                  <c:v>22.5</c:v>
                </c:pt>
                <c:pt idx="2">
                  <c:v>24.7</c:v>
                </c:pt>
                <c:pt idx="3">
                  <c:v>23.6</c:v>
                </c:pt>
                <c:pt idx="4">
                  <c:v>22.9</c:v>
                </c:pt>
                <c:pt idx="5">
                  <c:v>19.3</c:v>
                </c:pt>
                <c:pt idx="6">
                  <c:v>21.6</c:v>
                </c:pt>
                <c:pt idx="7">
                  <c:v>23.5</c:v>
                </c:pt>
              </c:numCache>
            </c:numRef>
          </c:val>
          <c:extLst>
            <c:ext xmlns:c16="http://schemas.microsoft.com/office/drawing/2014/chart" uri="{C3380CC4-5D6E-409C-BE32-E72D297353CC}">
              <c16:uniqueId val="{00000003-2E77-4285-9A55-3C58F23B8337}"/>
            </c:ext>
          </c:extLst>
        </c:ser>
        <c:ser>
          <c:idx val="4"/>
          <c:order val="4"/>
          <c:tx>
            <c:strRef>
              <c:f>'[Statistika po VRM pastabu.xlsx]Nuol gyv amž struktūra'!$O$56</c:f>
              <c:strCache>
                <c:ptCount val="1"/>
                <c:pt idx="0">
                  <c:v>2022</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po VRM pastabu.xlsx]Nuol gyv amž struktūra'!$J$57:$J$64</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'[Statistika po VRM pastabu.xlsx]Nuol gyv amž struktūra'!$O$57:$O$64</c:f>
              <c:numCache>
                <c:formatCode>General</c:formatCode>
                <c:ptCount val="8"/>
                <c:pt idx="0">
                  <c:v>20</c:v>
                </c:pt>
                <c:pt idx="1">
                  <c:v>22.7</c:v>
                </c:pt>
                <c:pt idx="2">
                  <c:v>24.7</c:v>
                </c:pt>
                <c:pt idx="3">
                  <c:v>23.8</c:v>
                </c:pt>
                <c:pt idx="4">
                  <c:v>23.3</c:v>
                </c:pt>
                <c:pt idx="5">
                  <c:v>19.2</c:v>
                </c:pt>
                <c:pt idx="6">
                  <c:v>21.6</c:v>
                </c:pt>
                <c:pt idx="7">
                  <c:v>23.6</c:v>
                </c:pt>
              </c:numCache>
            </c:numRef>
          </c:val>
          <c:extLst>
            <c:ext xmlns:c16="http://schemas.microsoft.com/office/drawing/2014/chart" uri="{C3380CC4-5D6E-409C-BE32-E72D297353CC}">
              <c16:uniqueId val="{00000004-2E77-4285-9A55-3C58F23B8337}"/>
            </c:ext>
          </c:extLst>
        </c:ser>
        <c:dLbls>
          <c:dLblPos val="ctr"/>
          <c:showLegendKey val="0"/>
          <c:showVal val="1"/>
          <c:showCatName val="0"/>
          <c:showSerName val="0"/>
          <c:showPercent val="0"/>
          <c:showBubbleSize val="0"/>
        </c:dLbls>
        <c:gapWidth val="150"/>
        <c:overlap val="100"/>
        <c:axId val="913060831"/>
        <c:axId val="913062911"/>
      </c:barChart>
      <c:catAx>
        <c:axId val="9130608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65</a:t>
                </a:r>
                <a:r>
                  <a:rPr lang="lt-LT"/>
                  <a:t> ir vyresni</a:t>
                </a:r>
                <a:endParaRPr lang="en-US"/>
              </a:p>
            </c:rich>
          </c:tx>
          <c:layout>
            <c:manualLayout>
              <c:xMode val="edge"/>
              <c:yMode val="edge"/>
              <c:x val="0.4156305774278215"/>
              <c:y val="0.77277704870224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13062911"/>
        <c:crosses val="autoZero"/>
        <c:auto val="1"/>
        <c:lblAlgn val="ctr"/>
        <c:lblOffset val="100"/>
        <c:noMultiLvlLbl val="0"/>
      </c:catAx>
      <c:valAx>
        <c:axId val="913062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1306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'Sum gimstamumo rodiklis'!$B$2:$B$3</c:f>
              <c:strCache>
                <c:ptCount val="2"/>
                <c:pt idx="0">
                  <c:v>Suminis gimstamumo rodiklis | Vaikų skaičius, tenkantis 1 moteriai</c:v>
                </c:pt>
                <c:pt idx="1">
                  <c:v>2017</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rodiklis'!$B$4:$B$71</c:f>
              <c:numCache>
                <c:formatCode>General</c:formatCode>
                <c:ptCount val="11"/>
                <c:pt idx="0">
                  <c:v>1.63</c:v>
                </c:pt>
                <c:pt idx="1">
                  <c:v>1.49</c:v>
                </c:pt>
                <c:pt idx="2">
                  <c:v>1.81</c:v>
                </c:pt>
                <c:pt idx="3">
                  <c:v>1.49</c:v>
                </c:pt>
                <c:pt idx="4">
                  <c:v>1.74</c:v>
                </c:pt>
                <c:pt idx="5">
                  <c:v>1.83</c:v>
                </c:pt>
                <c:pt idx="6">
                  <c:v>1.84</c:v>
                </c:pt>
                <c:pt idx="7">
                  <c:v>1.78</c:v>
                </c:pt>
                <c:pt idx="8">
                  <c:v>1.96</c:v>
                </c:pt>
                <c:pt idx="9">
                  <c:v>1.89</c:v>
                </c:pt>
                <c:pt idx="10">
                  <c:v>1.71</c:v>
                </c:pt>
              </c:numCache>
            </c:numRef>
          </c:val>
          <c:extLst>
            <c:ext xmlns:c16="http://schemas.microsoft.com/office/drawing/2014/chart" uri="{C3380CC4-5D6E-409C-BE32-E72D297353CC}">
              <c16:uniqueId val="{00000000-6B55-4BCB-B1B4-18BDB4FCA2AE}"/>
            </c:ext>
          </c:extLst>
        </c:ser>
        <c:ser>
          <c:idx val="1"/>
          <c:order val="1"/>
          <c:tx>
            <c:strRef>
              <c:f>'Sum gimstamumo rodiklis'!$C$2:$C$3</c:f>
              <c:strCache>
                <c:ptCount val="2"/>
                <c:pt idx="0">
                  <c:v>Suminis gimstamumo rodiklis | Vaikų skaičius, tenkantis 1 moteriai</c:v>
                </c:pt>
                <c:pt idx="1">
                  <c:v>2018</c:v>
                </c:pt>
              </c:strCache>
            </c:strRef>
          </c:tx>
          <c:spPr>
            <a:solidFill>
              <a:schemeClr val="accent1">
                <a:shade val="76000"/>
              </a:schemeClr>
            </a:solidFill>
            <a:ln>
              <a:noFill/>
            </a:ln>
            <a:effectLst/>
          </c:spPr>
          <c:invertIfNegative val="0"/>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rodiklis'!$C$4:$C$71</c:f>
              <c:numCache>
                <c:formatCode>General</c:formatCode>
                <c:ptCount val="11"/>
                <c:pt idx="0">
                  <c:v>1.63</c:v>
                </c:pt>
                <c:pt idx="1">
                  <c:v>1.47</c:v>
                </c:pt>
                <c:pt idx="2">
                  <c:v>1.63</c:v>
                </c:pt>
                <c:pt idx="3">
                  <c:v>1.49</c:v>
                </c:pt>
                <c:pt idx="4">
                  <c:v>1.75</c:v>
                </c:pt>
                <c:pt idx="5">
                  <c:v>1.76</c:v>
                </c:pt>
                <c:pt idx="6">
                  <c:v>1.75</c:v>
                </c:pt>
                <c:pt idx="7">
                  <c:v>1.71</c:v>
                </c:pt>
                <c:pt idx="8">
                  <c:v>1.86</c:v>
                </c:pt>
                <c:pt idx="9">
                  <c:v>1.89</c:v>
                </c:pt>
                <c:pt idx="10">
                  <c:v>1.78</c:v>
                </c:pt>
              </c:numCache>
            </c:numRef>
          </c:val>
          <c:extLst>
            <c:ext xmlns:c16="http://schemas.microsoft.com/office/drawing/2014/chart" uri="{C3380CC4-5D6E-409C-BE32-E72D297353CC}">
              <c16:uniqueId val="{00000001-6B55-4BCB-B1B4-18BDB4FCA2AE}"/>
            </c:ext>
          </c:extLst>
        </c:ser>
        <c:ser>
          <c:idx val="2"/>
          <c:order val="2"/>
          <c:tx>
            <c:strRef>
              <c:f>'Sum gimstamumo rodiklis'!$D$2:$D$3</c:f>
              <c:strCache>
                <c:ptCount val="2"/>
                <c:pt idx="0">
                  <c:v>Suminis gimstamumo rodiklis | Vaikų skaičius, tenkantis 1 moteriai</c:v>
                </c:pt>
                <c:pt idx="1">
                  <c:v>2019</c:v>
                </c:pt>
              </c:strCache>
            </c:strRef>
          </c:tx>
          <c:spPr>
            <a:solidFill>
              <a:schemeClr val="accent1"/>
            </a:solidFill>
            <a:ln>
              <a:noFill/>
            </a:ln>
            <a:effectLst/>
          </c:spPr>
          <c:invertIfNegative val="0"/>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rodiklis'!$D$4:$D$71</c:f>
              <c:numCache>
                <c:formatCode>General</c:formatCode>
                <c:ptCount val="11"/>
                <c:pt idx="0">
                  <c:v>1.61</c:v>
                </c:pt>
                <c:pt idx="1">
                  <c:v>1.46</c:v>
                </c:pt>
                <c:pt idx="2">
                  <c:v>1.72</c:v>
                </c:pt>
                <c:pt idx="3">
                  <c:v>1.47</c:v>
                </c:pt>
                <c:pt idx="4">
                  <c:v>1.77</c:v>
                </c:pt>
                <c:pt idx="5">
                  <c:v>1.88</c:v>
                </c:pt>
                <c:pt idx="6">
                  <c:v>1.78</c:v>
                </c:pt>
                <c:pt idx="7">
                  <c:v>1.76</c:v>
                </c:pt>
                <c:pt idx="8">
                  <c:v>1.92</c:v>
                </c:pt>
                <c:pt idx="9">
                  <c:v>1.99</c:v>
                </c:pt>
                <c:pt idx="10">
                  <c:v>1.79</c:v>
                </c:pt>
              </c:numCache>
            </c:numRef>
          </c:val>
          <c:extLst>
            <c:ext xmlns:c16="http://schemas.microsoft.com/office/drawing/2014/chart" uri="{C3380CC4-5D6E-409C-BE32-E72D297353CC}">
              <c16:uniqueId val="{00000002-6B55-4BCB-B1B4-18BDB4FCA2AE}"/>
            </c:ext>
          </c:extLst>
        </c:ser>
        <c:dLbls>
          <c:showLegendKey val="0"/>
          <c:showVal val="0"/>
          <c:showCatName val="0"/>
          <c:showSerName val="0"/>
          <c:showPercent val="0"/>
          <c:showBubbleSize val="0"/>
        </c:dLbls>
        <c:gapWidth val="150"/>
        <c:axId val="121776320"/>
        <c:axId val="121775904"/>
      </c:barChart>
      <c:lineChart>
        <c:grouping val="standard"/>
        <c:varyColors val="0"/>
        <c:ser>
          <c:idx val="3"/>
          <c:order val="3"/>
          <c:tx>
            <c:strRef>
              <c:f>'Sum gimstamumo rodiklis'!$E$2:$E$3</c:f>
              <c:strCache>
                <c:ptCount val="2"/>
                <c:pt idx="0">
                  <c:v>Suminis gimstamumo rodiklis | Vaikų skaičius, tenkantis 1 moteriai</c:v>
                </c:pt>
                <c:pt idx="1">
                  <c:v>2020</c:v>
                </c:pt>
              </c:strCache>
            </c:strRef>
          </c:tx>
          <c:spPr>
            <a:ln w="28575" cap="rnd">
              <a:solidFill>
                <a:schemeClr val="accent1">
                  <a:tint val="77000"/>
                </a:schemeClr>
              </a:solidFill>
              <a:round/>
            </a:ln>
            <a:effectLst/>
          </c:spPr>
          <c:marker>
            <c:symbol val="none"/>
          </c:marker>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rodiklis'!$E$4:$E$71</c:f>
              <c:numCache>
                <c:formatCode>General</c:formatCode>
                <c:ptCount val="11"/>
                <c:pt idx="0">
                  <c:v>1.48</c:v>
                </c:pt>
                <c:pt idx="1">
                  <c:v>1.38</c:v>
                </c:pt>
                <c:pt idx="2">
                  <c:v>1.48</c:v>
                </c:pt>
                <c:pt idx="3">
                  <c:v>1.41</c:v>
                </c:pt>
                <c:pt idx="4">
                  <c:v>1.58</c:v>
                </c:pt>
                <c:pt idx="5">
                  <c:v>1.52</c:v>
                </c:pt>
                <c:pt idx="6">
                  <c:v>1.65</c:v>
                </c:pt>
                <c:pt idx="7">
                  <c:v>1.61</c:v>
                </c:pt>
                <c:pt idx="8">
                  <c:v>1.81</c:v>
                </c:pt>
                <c:pt idx="9">
                  <c:v>1.77</c:v>
                </c:pt>
                <c:pt idx="10">
                  <c:v>1.71</c:v>
                </c:pt>
              </c:numCache>
            </c:numRef>
          </c:val>
          <c:smooth val="0"/>
          <c:extLst>
            <c:ext xmlns:c16="http://schemas.microsoft.com/office/drawing/2014/chart" uri="{C3380CC4-5D6E-409C-BE32-E72D297353CC}">
              <c16:uniqueId val="{00000003-6B55-4BCB-B1B4-18BDB4FCA2AE}"/>
            </c:ext>
          </c:extLst>
        </c:ser>
        <c:ser>
          <c:idx val="4"/>
          <c:order val="4"/>
          <c:tx>
            <c:strRef>
              <c:f>'Sum gimstamumo rodiklis'!$F$2:$F$3</c:f>
              <c:strCache>
                <c:ptCount val="2"/>
                <c:pt idx="0">
                  <c:v>Suminis gimstamumo rodiklis | Vaikų skaičius, tenkantis 1 moteriai</c:v>
                </c:pt>
                <c:pt idx="1">
                  <c:v>2021</c:v>
                </c:pt>
              </c:strCache>
            </c:strRef>
          </c:tx>
          <c:spPr>
            <a:ln w="28575" cap="rnd">
              <a:solidFill>
                <a:schemeClr val="accent1">
                  <a:tint val="54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60000"/>
                        <a:lumOff val="4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gimstamumo rodiklis'!$A$4:$A$71</c:f>
              <c:strCache>
                <c:ptCount val="11"/>
                <c:pt idx="0">
                  <c:v>Lietuvos Respublika</c:v>
                </c:pt>
                <c:pt idx="1">
                  <c:v>Vilniaus apskritis</c:v>
                </c:pt>
                <c:pt idx="2">
                  <c:v>Alytaus apskritis</c:v>
                </c:pt>
                <c:pt idx="3">
                  <c:v>Kauno apskritis</c:v>
                </c:pt>
                <c:pt idx="4">
                  <c:v>Klaipėdos apskritis</c:v>
                </c:pt>
                <c:pt idx="5">
                  <c:v>Marijampolės apskritis</c:v>
                </c:pt>
                <c:pt idx="6">
                  <c:v>Panevėžio apskritis</c:v>
                </c:pt>
                <c:pt idx="7">
                  <c:v>Šiaulių apskritis</c:v>
                </c:pt>
                <c:pt idx="8">
                  <c:v>Tauragės apskritis</c:v>
                </c:pt>
                <c:pt idx="9">
                  <c:v>Telšių apskritis</c:v>
                </c:pt>
                <c:pt idx="10">
                  <c:v>Utenos apskritis</c:v>
                </c:pt>
              </c:strCache>
            </c:strRef>
          </c:cat>
          <c:val>
            <c:numRef>
              <c:f>'Sum gimstamumo rodiklis'!$F$4:$F$71</c:f>
              <c:numCache>
                <c:formatCode>General</c:formatCode>
                <c:ptCount val="11"/>
                <c:pt idx="0">
                  <c:v>1.34</c:v>
                </c:pt>
                <c:pt idx="1">
                  <c:v>1.43</c:v>
                </c:pt>
                <c:pt idx="2">
                  <c:v>1.1200000000000001</c:v>
                </c:pt>
                <c:pt idx="3">
                  <c:v>1.38</c:v>
                </c:pt>
                <c:pt idx="4">
                  <c:v>1.44</c:v>
                </c:pt>
                <c:pt idx="5">
                  <c:v>1.2</c:v>
                </c:pt>
                <c:pt idx="6">
                  <c:v>1.19</c:v>
                </c:pt>
                <c:pt idx="7">
                  <c:v>1.27</c:v>
                </c:pt>
                <c:pt idx="8">
                  <c:v>1.18</c:v>
                </c:pt>
                <c:pt idx="9">
                  <c:v>1.33</c:v>
                </c:pt>
                <c:pt idx="10">
                  <c:v>1.1399999999999999</c:v>
                </c:pt>
              </c:numCache>
            </c:numRef>
          </c:val>
          <c:smooth val="0"/>
          <c:extLst>
            <c:ext xmlns:c16="http://schemas.microsoft.com/office/drawing/2014/chart" uri="{C3380CC4-5D6E-409C-BE32-E72D297353CC}">
              <c16:uniqueId val="{00000004-6B55-4BCB-B1B4-18BDB4FCA2AE}"/>
            </c:ext>
          </c:extLst>
        </c:ser>
        <c:dLbls>
          <c:showLegendKey val="0"/>
          <c:showVal val="0"/>
          <c:showCatName val="0"/>
          <c:showSerName val="0"/>
          <c:showPercent val="0"/>
          <c:showBubbleSize val="0"/>
        </c:dLbls>
        <c:marker val="1"/>
        <c:smooth val="0"/>
        <c:axId val="121776320"/>
        <c:axId val="121775904"/>
      </c:lineChart>
      <c:catAx>
        <c:axId val="12177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1775904"/>
        <c:crosses val="autoZero"/>
        <c:auto val="1"/>
        <c:lblAlgn val="ctr"/>
        <c:lblOffset val="100"/>
        <c:noMultiLvlLbl val="0"/>
      </c:catAx>
      <c:valAx>
        <c:axId val="1217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177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'[Statistika po VRM pastabu.xlsx]BVP'!$A$36:$B$36</c:f>
              <c:strCache>
                <c:ptCount val="2"/>
                <c:pt idx="0">
                  <c:v>Lietuvos Respublika</c:v>
                </c:pt>
              </c:strCache>
            </c:strRef>
          </c:tx>
          <c:spPr>
            <a:solidFill>
              <a:schemeClr val="accent1">
                <a:shade val="76000"/>
              </a:schemeClr>
            </a:solidFill>
            <a:ln>
              <a:noFill/>
            </a:ln>
            <a:effectLst/>
          </c:spPr>
          <c:invertIfNegative val="0"/>
          <c:cat>
            <c:numRef>
              <c:f>'[Statistika po VRM pastabu.xlsx]BVP'!$C$35:$F$35</c:f>
              <c:numCache>
                <c:formatCode>General</c:formatCode>
                <c:ptCount val="4"/>
                <c:pt idx="0">
                  <c:v>2017</c:v>
                </c:pt>
                <c:pt idx="1">
                  <c:v>2018</c:v>
                </c:pt>
                <c:pt idx="2">
                  <c:v>2019</c:v>
                </c:pt>
                <c:pt idx="3">
                  <c:v>2020</c:v>
                </c:pt>
              </c:numCache>
            </c:numRef>
          </c:cat>
          <c:val>
            <c:numRef>
              <c:f>'[Statistika po VRM pastabu.xlsx]BVP'!$C$36:$F$36</c:f>
              <c:numCache>
                <c:formatCode>General</c:formatCode>
                <c:ptCount val="4"/>
                <c:pt idx="0">
                  <c:v>14.9</c:v>
                </c:pt>
                <c:pt idx="1">
                  <c:v>16.2</c:v>
                </c:pt>
                <c:pt idx="2">
                  <c:v>17.5</c:v>
                </c:pt>
                <c:pt idx="3">
                  <c:v>17.8</c:v>
                </c:pt>
              </c:numCache>
            </c:numRef>
          </c:val>
          <c:extLst>
            <c:ext xmlns:c16="http://schemas.microsoft.com/office/drawing/2014/chart" uri="{C3380CC4-5D6E-409C-BE32-E72D297353CC}">
              <c16:uniqueId val="{00000000-BC21-4A69-867F-AC9A1086862C}"/>
            </c:ext>
          </c:extLst>
        </c:ser>
        <c:ser>
          <c:idx val="1"/>
          <c:order val="1"/>
          <c:tx>
            <c:strRef>
              <c:f>'[Statistika po VRM pastabu.xlsx]BVP'!$A$37:$B$37</c:f>
              <c:strCache>
                <c:ptCount val="2"/>
                <c:pt idx="0">
                  <c:v>Panevėžio apskritis</c:v>
                </c:pt>
              </c:strCache>
            </c:strRef>
          </c:tx>
          <c:spPr>
            <a:solidFill>
              <a:schemeClr val="accent1">
                <a:tint val="77000"/>
              </a:schemeClr>
            </a:solidFill>
            <a:ln>
              <a:noFill/>
            </a:ln>
            <a:effectLst/>
          </c:spPr>
          <c:invertIfNegative val="0"/>
          <c:trendline>
            <c:spPr>
              <a:ln w="19050" cap="rnd">
                <a:solidFill>
                  <a:schemeClr val="accent1">
                    <a:tint val="77000"/>
                  </a:schemeClr>
                </a:solidFill>
                <a:prstDash val="sysDot"/>
              </a:ln>
              <a:effectLst/>
            </c:spPr>
            <c:trendlineType val="linear"/>
            <c:dispRSqr val="0"/>
            <c:dispEq val="0"/>
          </c:trendline>
          <c:cat>
            <c:numRef>
              <c:f>'[Statistika po VRM pastabu.xlsx]BVP'!$C$35:$F$35</c:f>
              <c:numCache>
                <c:formatCode>General</c:formatCode>
                <c:ptCount val="4"/>
                <c:pt idx="0">
                  <c:v>2017</c:v>
                </c:pt>
                <c:pt idx="1">
                  <c:v>2018</c:v>
                </c:pt>
                <c:pt idx="2">
                  <c:v>2019</c:v>
                </c:pt>
                <c:pt idx="3">
                  <c:v>2020</c:v>
                </c:pt>
              </c:numCache>
            </c:numRef>
          </c:cat>
          <c:val>
            <c:numRef>
              <c:f>'[Statistika po VRM pastabu.xlsx]BVP'!$C$37:$F$37</c:f>
              <c:numCache>
                <c:formatCode>General</c:formatCode>
                <c:ptCount val="4"/>
                <c:pt idx="0">
                  <c:v>11.2</c:v>
                </c:pt>
                <c:pt idx="1">
                  <c:v>11.9</c:v>
                </c:pt>
                <c:pt idx="2">
                  <c:v>12.8</c:v>
                </c:pt>
                <c:pt idx="3">
                  <c:v>13.2</c:v>
                </c:pt>
              </c:numCache>
            </c:numRef>
          </c:val>
          <c:extLst>
            <c:ext xmlns:c16="http://schemas.microsoft.com/office/drawing/2014/chart" uri="{C3380CC4-5D6E-409C-BE32-E72D297353CC}">
              <c16:uniqueId val="{00000002-BC21-4A69-867F-AC9A1086862C}"/>
            </c:ext>
          </c:extLst>
        </c:ser>
        <c:dLbls>
          <c:showLegendKey val="0"/>
          <c:showVal val="0"/>
          <c:showCatName val="0"/>
          <c:showSerName val="0"/>
          <c:showPercent val="0"/>
          <c:showBubbleSize val="0"/>
        </c:dLbls>
        <c:gapWidth val="219"/>
        <c:overlap val="-27"/>
        <c:axId val="774050319"/>
        <c:axId val="774057391"/>
      </c:barChart>
      <c:catAx>
        <c:axId val="77405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74057391"/>
        <c:crosses val="autoZero"/>
        <c:auto val="1"/>
        <c:lblAlgn val="ctr"/>
        <c:lblOffset val="100"/>
        <c:noMultiLvlLbl val="0"/>
      </c:catAx>
      <c:valAx>
        <c:axId val="77405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740503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'[Statistika po VRM pastabu.xlsx]Bendroji pridėtinė vertė'!$AA$29</c:f>
              <c:strCache>
                <c:ptCount val="1"/>
                <c:pt idx="0">
                  <c:v>Panevėžio apskritis</c:v>
                </c:pt>
              </c:strCache>
            </c:strRef>
          </c:tx>
          <c:spPr>
            <a:solidFill>
              <a:schemeClr val="accent1"/>
            </a:solidFill>
            <a:ln>
              <a:noFill/>
            </a:ln>
            <a:effectLst/>
          </c:spPr>
          <c:invertIfNegative val="0"/>
          <c:cat>
            <c:strRef>
              <c:f>'[Statistika po VRM pastabu.xlsx]Bendroji pridėtinė vertė'!$AB$28:$AL$28</c:f>
              <c:strCache>
                <c:ptCount val="11"/>
                <c:pt idx="0">
                  <c:v>Pramonė</c:v>
                </c:pt>
                <c:pt idx="1">
                  <c:v>Didmeninė ir mažmeninė prekyba; transportas; apgyvendinimo ir maitinimo paslaugų veikla</c:v>
                </c:pt>
                <c:pt idx="2">
                  <c:v>Apdirbamoji gamyba</c:v>
                </c:pt>
                <c:pt idx="3">
                  <c:v>Viešasis valdymas ir gynyba; švietimas; žmonių sveikatos priežiūra ir socialinis darbas</c:v>
                </c:pt>
                <c:pt idx="4">
                  <c:v>Žemės ūkis, miškininkystė ir žuvininkystė</c:v>
                </c:pt>
                <c:pt idx="5">
                  <c:v>Nekilnojamojo turto operacijos</c:v>
                </c:pt>
                <c:pt idx="6">
                  <c:v>Statyba</c:v>
                </c:pt>
                <c:pt idx="7">
                  <c:v>Profesinė, mokslinė ir techninė veikla; administracinė ir aptarnavimo veikla</c:v>
                </c:pt>
                <c:pt idx="8">
                  <c:v>Meninė, pramoginė ir poilsio organizavimo veikla, namų ūkio reikmenų remontas ir kitos paslaugos</c:v>
                </c:pt>
                <c:pt idx="9">
                  <c:v>Informacija ir ryšiai</c:v>
                </c:pt>
                <c:pt idx="10">
                  <c:v>Finansinė ir draudimo veikla</c:v>
                </c:pt>
              </c:strCache>
            </c:strRef>
          </c:cat>
          <c:val>
            <c:numRef>
              <c:f>'[Statistika po VRM pastabu.xlsx]Bendroji pridėtinė vertė'!$AB$29:$AL$29</c:f>
              <c:numCache>
                <c:formatCode>General</c:formatCode>
                <c:ptCount val="11"/>
                <c:pt idx="0" formatCode="0.0">
                  <c:v>27.08</c:v>
                </c:pt>
                <c:pt idx="1">
                  <c:v>25.1</c:v>
                </c:pt>
                <c:pt idx="2">
                  <c:v>23.3</c:v>
                </c:pt>
                <c:pt idx="3">
                  <c:v>15.2</c:v>
                </c:pt>
                <c:pt idx="4" formatCode="0.0">
                  <c:v>10</c:v>
                </c:pt>
                <c:pt idx="5">
                  <c:v>8.3000000000000007</c:v>
                </c:pt>
                <c:pt idx="6">
                  <c:v>8.1</c:v>
                </c:pt>
                <c:pt idx="7">
                  <c:v>2.1</c:v>
                </c:pt>
                <c:pt idx="8">
                  <c:v>1.9</c:v>
                </c:pt>
                <c:pt idx="9">
                  <c:v>1.5</c:v>
                </c:pt>
                <c:pt idx="10">
                  <c:v>0.8</c:v>
                </c:pt>
              </c:numCache>
            </c:numRef>
          </c:val>
          <c:extLst>
            <c:ext xmlns:c16="http://schemas.microsoft.com/office/drawing/2014/chart" uri="{C3380CC4-5D6E-409C-BE32-E72D297353CC}">
              <c16:uniqueId val="{00000000-EBCF-4997-BDAE-CCCB09BFC5B4}"/>
            </c:ext>
          </c:extLst>
        </c:ser>
        <c:dLbls>
          <c:showLegendKey val="0"/>
          <c:showVal val="0"/>
          <c:showCatName val="0"/>
          <c:showSerName val="0"/>
          <c:showPercent val="0"/>
          <c:showBubbleSize val="0"/>
        </c:dLbls>
        <c:gapWidth val="219"/>
        <c:overlap val="-27"/>
        <c:axId val="862514031"/>
        <c:axId val="197006159"/>
      </c:barChart>
      <c:lineChart>
        <c:grouping val="standard"/>
        <c:varyColors val="0"/>
        <c:ser>
          <c:idx val="1"/>
          <c:order val="1"/>
          <c:tx>
            <c:strRef>
              <c:f>'[Statistika po VRM pastabu.xlsx]Bendroji pridėtinė vertė'!$AA$30</c:f>
              <c:strCache>
                <c:ptCount val="1"/>
                <c:pt idx="0">
                  <c:v>Lietuvos Respublika</c:v>
                </c:pt>
              </c:strCache>
            </c:strRef>
          </c:tx>
          <c:spPr>
            <a:ln w="28575" cap="rnd">
              <a:solidFill>
                <a:schemeClr val="accent2"/>
              </a:solidFill>
              <a:round/>
            </a:ln>
            <a:effectLst/>
          </c:spPr>
          <c:marker>
            <c:symbol val="none"/>
          </c:marker>
          <c:cat>
            <c:strRef>
              <c:f>'[Statistika po VRM pastabu.xlsx]Bendroji pridėtinė vertė'!$AB$28:$AL$28</c:f>
              <c:strCache>
                <c:ptCount val="11"/>
                <c:pt idx="0">
                  <c:v>Pramonė</c:v>
                </c:pt>
                <c:pt idx="1">
                  <c:v>Didmeninė ir mažmeninė prekyba; transportas; apgyvendinimo ir maitinimo paslaugų veikla</c:v>
                </c:pt>
                <c:pt idx="2">
                  <c:v>Apdirbamoji gamyba</c:v>
                </c:pt>
                <c:pt idx="3">
                  <c:v>Viešasis valdymas ir gynyba; švietimas; žmonių sveikatos priežiūra ir socialinis darbas</c:v>
                </c:pt>
                <c:pt idx="4">
                  <c:v>Žemės ūkis, miškininkystė ir žuvininkystė</c:v>
                </c:pt>
                <c:pt idx="5">
                  <c:v>Nekilnojamojo turto operacijos</c:v>
                </c:pt>
                <c:pt idx="6">
                  <c:v>Statyba</c:v>
                </c:pt>
                <c:pt idx="7">
                  <c:v>Profesinė, mokslinė ir techninė veikla; administracinė ir aptarnavimo veikla</c:v>
                </c:pt>
                <c:pt idx="8">
                  <c:v>Meninė, pramoginė ir poilsio organizavimo veikla, namų ūkio reikmenų remontas ir kitos paslaugos</c:v>
                </c:pt>
                <c:pt idx="9">
                  <c:v>Informacija ir ryšiai</c:v>
                </c:pt>
                <c:pt idx="10">
                  <c:v>Finansinė ir draudimo veikla</c:v>
                </c:pt>
              </c:strCache>
            </c:strRef>
          </c:cat>
          <c:val>
            <c:numRef>
              <c:f>'[Statistika po VRM pastabu.xlsx]Bendroji pridėtinė vertė'!$AB$30:$AL$30</c:f>
              <c:numCache>
                <c:formatCode>General</c:formatCode>
                <c:ptCount val="11"/>
                <c:pt idx="0" formatCode="0.0">
                  <c:v>20.420000000000002</c:v>
                </c:pt>
                <c:pt idx="1">
                  <c:v>29.7</c:v>
                </c:pt>
                <c:pt idx="2">
                  <c:v>17.399999999999999</c:v>
                </c:pt>
                <c:pt idx="3">
                  <c:v>16.100000000000001</c:v>
                </c:pt>
                <c:pt idx="4" formatCode="0.0">
                  <c:v>3.92</c:v>
                </c:pt>
                <c:pt idx="5">
                  <c:v>6.7</c:v>
                </c:pt>
                <c:pt idx="6">
                  <c:v>7.3</c:v>
                </c:pt>
                <c:pt idx="7">
                  <c:v>7.1</c:v>
                </c:pt>
                <c:pt idx="8">
                  <c:v>2.1</c:v>
                </c:pt>
                <c:pt idx="9">
                  <c:v>4.2</c:v>
                </c:pt>
                <c:pt idx="10">
                  <c:v>2.5</c:v>
                </c:pt>
              </c:numCache>
            </c:numRef>
          </c:val>
          <c:smooth val="0"/>
          <c:extLst>
            <c:ext xmlns:c16="http://schemas.microsoft.com/office/drawing/2014/chart" uri="{C3380CC4-5D6E-409C-BE32-E72D297353CC}">
              <c16:uniqueId val="{00000001-EBCF-4997-BDAE-CCCB09BFC5B4}"/>
            </c:ext>
          </c:extLst>
        </c:ser>
        <c:dLbls>
          <c:showLegendKey val="0"/>
          <c:showVal val="0"/>
          <c:showCatName val="0"/>
          <c:showSerName val="0"/>
          <c:showPercent val="0"/>
          <c:showBubbleSize val="0"/>
        </c:dLbls>
        <c:marker val="1"/>
        <c:smooth val="0"/>
        <c:axId val="862514031"/>
        <c:axId val="197006159"/>
      </c:lineChart>
      <c:catAx>
        <c:axId val="86251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006159"/>
        <c:crosses val="autoZero"/>
        <c:auto val="1"/>
        <c:lblAlgn val="ctr"/>
        <c:lblOffset val="100"/>
        <c:noMultiLvlLbl val="0"/>
      </c:catAx>
      <c:valAx>
        <c:axId val="1970061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25140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768D1-2F7C-496A-9140-F384A2A40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102626</Words>
  <Characters>58498</Characters>
  <Application>Microsoft Office Word</Application>
  <DocSecurity>0</DocSecurity>
  <Lines>487</Lines>
  <Paragraphs>321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160803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Linkonaitė</dc:creator>
  <cp:lastModifiedBy>Kristina UDRIENĖ</cp:lastModifiedBy>
  <cp:revision>8</cp:revision>
  <cp:lastPrinted>2024-03-05T05:04:00Z</cp:lastPrinted>
  <dcterms:created xsi:type="dcterms:W3CDTF">2025-04-07T06:31:00Z</dcterms:created>
  <dcterms:modified xsi:type="dcterms:W3CDTF">2025-04-07T07:15:00Z</dcterms:modified>
</cp:coreProperties>
</file>